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02" w:rsidRPr="007B0C18" w:rsidRDefault="00976102" w:rsidP="007B0C18">
      <w:pPr>
        <w:rPr>
          <w:lang w:val="ro-RO"/>
        </w:rPr>
      </w:pPr>
    </w:p>
    <w:p w:rsidR="00235190" w:rsidRPr="007B0C18" w:rsidRDefault="00DF5C86" w:rsidP="007B0C18">
      <w:pPr>
        <w:pStyle w:val="Heading2"/>
        <w:numPr>
          <w:ilvl w:val="0"/>
          <w:numId w:val="0"/>
        </w:numPr>
        <w:ind w:firstLine="567"/>
        <w:jc w:val="center"/>
        <w:rPr>
          <w:sz w:val="20"/>
        </w:rPr>
      </w:pPr>
      <w:r w:rsidRPr="007B0C18">
        <w:rPr>
          <w:sz w:val="20"/>
        </w:rPr>
        <w:t>FIŞA DISCIPLINEI</w:t>
      </w:r>
    </w:p>
    <w:p w:rsidR="00DF5C86" w:rsidRPr="007B0C18" w:rsidRDefault="00DF5C86" w:rsidP="007B0C18">
      <w:pPr>
        <w:pStyle w:val="BodyText2"/>
        <w:rPr>
          <w:b/>
          <w:sz w:val="20"/>
        </w:rPr>
      </w:pPr>
      <w:r w:rsidRPr="007B0C18">
        <w:rPr>
          <w:b/>
          <w:sz w:val="20"/>
        </w:rPr>
        <w:t>1. Date despre program</w:t>
      </w:r>
    </w:p>
    <w:p w:rsidR="00DF5C86" w:rsidRPr="007B0C18" w:rsidRDefault="00DF5C86" w:rsidP="007B0C18">
      <w:pPr>
        <w:rPr>
          <w:b/>
          <w:lang w:val="ro-RO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120"/>
      </w:tblGrid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r w:rsidRPr="007B0C18">
              <w:t xml:space="preserve">1.1. </w:t>
            </w:r>
            <w:proofErr w:type="spellStart"/>
            <w:r w:rsidRPr="007B0C18">
              <w:t>Instituţia</w:t>
            </w:r>
            <w:proofErr w:type="spellEnd"/>
            <w:r w:rsidRPr="007B0C18">
              <w:t xml:space="preserve"> de </w:t>
            </w:r>
            <w:proofErr w:type="spellStart"/>
            <w:r w:rsidRPr="007B0C18">
              <w:t>învăţământ</w:t>
            </w:r>
            <w:proofErr w:type="spellEnd"/>
            <w:r w:rsidRPr="007B0C18">
              <w:t xml:space="preserve"> superior</w:t>
            </w:r>
          </w:p>
        </w:tc>
        <w:tc>
          <w:tcPr>
            <w:tcW w:w="6120" w:type="dxa"/>
          </w:tcPr>
          <w:p w:rsidR="00F311DD" w:rsidRPr="007B0C18" w:rsidRDefault="00F311DD" w:rsidP="007B0C18">
            <w:proofErr w:type="spellStart"/>
            <w:r w:rsidRPr="007B0C18">
              <w:t>Universitatea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Babeş-Bolyai</w:t>
            </w:r>
            <w:proofErr w:type="spellEnd"/>
            <w:r w:rsidRPr="007B0C18">
              <w:t xml:space="preserve"> Cluj-Napoca</w:t>
            </w:r>
          </w:p>
        </w:tc>
      </w:tr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r w:rsidRPr="007B0C18">
              <w:t xml:space="preserve">1.2. </w:t>
            </w:r>
            <w:proofErr w:type="spellStart"/>
            <w:r w:rsidRPr="007B0C18">
              <w:t>Facultatea</w:t>
            </w:r>
            <w:proofErr w:type="spellEnd"/>
          </w:p>
        </w:tc>
        <w:tc>
          <w:tcPr>
            <w:tcW w:w="6120" w:type="dxa"/>
          </w:tcPr>
          <w:p w:rsidR="00F311DD" w:rsidRPr="007B0C18" w:rsidRDefault="00F311DD" w:rsidP="007B0C18">
            <w:pPr>
              <w:rPr>
                <w:lang w:val="fr-FR"/>
              </w:rPr>
            </w:pPr>
            <w:r w:rsidRPr="007B0C18">
              <w:rPr>
                <w:lang w:val="fr-FR"/>
              </w:rPr>
              <w:t xml:space="preserve">Sociologie </w:t>
            </w:r>
            <w:proofErr w:type="spellStart"/>
            <w:r w:rsidRPr="007B0C18">
              <w:rPr>
                <w:lang w:val="fr-FR"/>
              </w:rPr>
              <w:t>şi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Asistenţă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Socială</w:t>
            </w:r>
            <w:proofErr w:type="spellEnd"/>
            <w:r w:rsidRPr="007B0C18">
              <w:rPr>
                <w:lang w:val="fr-FR"/>
              </w:rPr>
              <w:t xml:space="preserve">/ </w:t>
            </w:r>
            <w:proofErr w:type="spellStart"/>
            <w:r w:rsidRPr="007B0C18">
              <w:rPr>
                <w:lang w:val="fr-FR"/>
              </w:rPr>
              <w:t>Asistenţă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Socială</w:t>
            </w:r>
            <w:proofErr w:type="spellEnd"/>
          </w:p>
        </w:tc>
      </w:tr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r w:rsidRPr="007B0C18">
              <w:t xml:space="preserve">1.3. </w:t>
            </w:r>
            <w:proofErr w:type="spellStart"/>
            <w:r w:rsidRPr="007B0C18">
              <w:t>Departamentul</w:t>
            </w:r>
            <w:proofErr w:type="spellEnd"/>
          </w:p>
        </w:tc>
        <w:tc>
          <w:tcPr>
            <w:tcW w:w="6120" w:type="dxa"/>
          </w:tcPr>
          <w:p w:rsidR="00F311DD" w:rsidRPr="007B0C18" w:rsidRDefault="00F311DD" w:rsidP="007B0C18">
            <w:proofErr w:type="spellStart"/>
            <w:r w:rsidRPr="007B0C18">
              <w:t>Asistenţă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Socială</w:t>
            </w:r>
            <w:proofErr w:type="spellEnd"/>
          </w:p>
        </w:tc>
      </w:tr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r w:rsidRPr="007B0C18">
              <w:t xml:space="preserve">1.4. </w:t>
            </w:r>
            <w:proofErr w:type="spellStart"/>
            <w:r w:rsidRPr="007B0C18">
              <w:t>Domeniul</w:t>
            </w:r>
            <w:proofErr w:type="spellEnd"/>
            <w:r w:rsidRPr="007B0C18">
              <w:t xml:space="preserve"> de </w:t>
            </w:r>
            <w:proofErr w:type="spellStart"/>
            <w:r w:rsidRPr="007B0C18">
              <w:t>studii</w:t>
            </w:r>
            <w:proofErr w:type="spellEnd"/>
          </w:p>
        </w:tc>
        <w:tc>
          <w:tcPr>
            <w:tcW w:w="6120" w:type="dxa"/>
          </w:tcPr>
          <w:p w:rsidR="00F311DD" w:rsidRPr="007B0C18" w:rsidRDefault="00F311DD" w:rsidP="007B0C18">
            <w:proofErr w:type="spellStart"/>
            <w:r w:rsidRPr="007B0C18">
              <w:t>Asistenţă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Socială</w:t>
            </w:r>
            <w:proofErr w:type="spellEnd"/>
          </w:p>
        </w:tc>
      </w:tr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r w:rsidRPr="007B0C18">
              <w:t xml:space="preserve">1.5. </w:t>
            </w:r>
            <w:proofErr w:type="spellStart"/>
            <w:r w:rsidRPr="007B0C18">
              <w:t>Ciclul</w:t>
            </w:r>
            <w:proofErr w:type="spellEnd"/>
            <w:r w:rsidRPr="007B0C18">
              <w:t xml:space="preserve"> de </w:t>
            </w:r>
            <w:proofErr w:type="spellStart"/>
            <w:r w:rsidRPr="007B0C18">
              <w:t>studii</w:t>
            </w:r>
            <w:proofErr w:type="spellEnd"/>
          </w:p>
        </w:tc>
        <w:tc>
          <w:tcPr>
            <w:tcW w:w="6120" w:type="dxa"/>
          </w:tcPr>
          <w:p w:rsidR="00F311DD" w:rsidRPr="007B0C18" w:rsidRDefault="00F311DD" w:rsidP="007B0C18">
            <w:proofErr w:type="spellStart"/>
            <w:r w:rsidRPr="007B0C18">
              <w:t>Licență</w:t>
            </w:r>
            <w:proofErr w:type="spellEnd"/>
          </w:p>
        </w:tc>
      </w:tr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r w:rsidRPr="007B0C18">
              <w:t xml:space="preserve">1.6. </w:t>
            </w:r>
            <w:proofErr w:type="spellStart"/>
            <w:r w:rsidRPr="007B0C18">
              <w:t>Programul</w:t>
            </w:r>
            <w:proofErr w:type="spellEnd"/>
            <w:r w:rsidRPr="007B0C18">
              <w:t xml:space="preserve"> de </w:t>
            </w:r>
            <w:proofErr w:type="spellStart"/>
            <w:r w:rsidRPr="007B0C18">
              <w:t>studii</w:t>
            </w:r>
            <w:proofErr w:type="spellEnd"/>
            <w:r w:rsidRPr="007B0C18">
              <w:t xml:space="preserve">/ </w:t>
            </w:r>
            <w:proofErr w:type="spellStart"/>
            <w:r w:rsidRPr="007B0C18">
              <w:t>Calificarea</w:t>
            </w:r>
            <w:proofErr w:type="spellEnd"/>
          </w:p>
        </w:tc>
        <w:tc>
          <w:tcPr>
            <w:tcW w:w="6120" w:type="dxa"/>
          </w:tcPr>
          <w:p w:rsidR="00F311DD" w:rsidRPr="007B0C18" w:rsidRDefault="00F311DD" w:rsidP="007B0C18">
            <w:r w:rsidRPr="007B0C18">
              <w:t>ASISTENT SOCIAL</w:t>
            </w:r>
          </w:p>
        </w:tc>
      </w:tr>
      <w:tr w:rsidR="00F311DD" w:rsidRPr="007B0C18" w:rsidTr="00C16785">
        <w:tc>
          <w:tcPr>
            <w:tcW w:w="3888" w:type="dxa"/>
          </w:tcPr>
          <w:p w:rsidR="00F311DD" w:rsidRPr="007B0C18" w:rsidRDefault="00F311DD" w:rsidP="007B0C18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 xml:space="preserve">1.7. Forma de </w:t>
            </w:r>
            <w:proofErr w:type="spellStart"/>
            <w:r w:rsidRPr="007B0C18">
              <w:rPr>
                <w:b w:val="0"/>
                <w:sz w:val="20"/>
              </w:rPr>
              <w:t>învăţământ</w:t>
            </w:r>
            <w:proofErr w:type="spellEnd"/>
          </w:p>
        </w:tc>
        <w:tc>
          <w:tcPr>
            <w:tcW w:w="6120" w:type="dxa"/>
            <w:vAlign w:val="center"/>
          </w:tcPr>
          <w:p w:rsidR="00F311DD" w:rsidRPr="007B0C18" w:rsidRDefault="00F311DD" w:rsidP="007B0C18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 w:val="20"/>
                <w:lang w:val="ro-RO"/>
              </w:rPr>
            </w:pPr>
            <w:r w:rsidRPr="007B0C18">
              <w:rPr>
                <w:b w:val="0"/>
                <w:sz w:val="20"/>
                <w:lang w:val="ro-RO"/>
              </w:rPr>
              <w:t>Învățământ la distanță</w:t>
            </w:r>
          </w:p>
        </w:tc>
      </w:tr>
    </w:tbl>
    <w:p w:rsidR="00F311DD" w:rsidRPr="007B0C18" w:rsidRDefault="00F311DD" w:rsidP="007B0C18">
      <w:pPr>
        <w:rPr>
          <w:b/>
          <w:lang w:val="ro-RO"/>
        </w:rPr>
      </w:pPr>
    </w:p>
    <w:p w:rsidR="00DF5C86" w:rsidRPr="007B0C18" w:rsidRDefault="00DF5C86" w:rsidP="007B0C18">
      <w:pPr>
        <w:rPr>
          <w:b/>
          <w:lang w:val="ro-RO"/>
        </w:rPr>
      </w:pPr>
      <w:r w:rsidRPr="007B0C18">
        <w:rPr>
          <w:b/>
          <w:lang w:val="ro-RO"/>
        </w:rPr>
        <w:t xml:space="preserve">2. Date despre disciplină </w:t>
      </w:r>
    </w:p>
    <w:p w:rsidR="00133781" w:rsidRPr="007B0C18" w:rsidRDefault="00133781" w:rsidP="007B0C18">
      <w:pPr>
        <w:rPr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8"/>
        <w:gridCol w:w="75"/>
        <w:gridCol w:w="1201"/>
        <w:gridCol w:w="567"/>
        <w:gridCol w:w="500"/>
        <w:gridCol w:w="1343"/>
        <w:gridCol w:w="709"/>
        <w:gridCol w:w="283"/>
        <w:gridCol w:w="992"/>
        <w:gridCol w:w="541"/>
        <w:gridCol w:w="735"/>
        <w:gridCol w:w="799"/>
      </w:tblGrid>
      <w:tr w:rsidR="0072360F" w:rsidRPr="007B0C18" w:rsidTr="00355BE1">
        <w:tc>
          <w:tcPr>
            <w:tcW w:w="2230" w:type="dxa"/>
            <w:gridSpan w:val="3"/>
          </w:tcPr>
          <w:p w:rsidR="0072360F" w:rsidRPr="007B0C18" w:rsidRDefault="0072360F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2.1. Denumirea disciplinei</w:t>
            </w:r>
          </w:p>
        </w:tc>
        <w:tc>
          <w:tcPr>
            <w:tcW w:w="4603" w:type="dxa"/>
            <w:gridSpan w:val="6"/>
          </w:tcPr>
          <w:p w:rsidR="0072360F" w:rsidRPr="007B0C18" w:rsidRDefault="00C16785" w:rsidP="007B0C18">
            <w:pPr>
              <w:rPr>
                <w:b/>
                <w:lang w:val="ro-RO"/>
              </w:rPr>
            </w:pPr>
            <w:proofErr w:type="spellStart"/>
            <w:r w:rsidRPr="007B0C18">
              <w:rPr>
                <w:b/>
              </w:rPr>
              <w:t>Prevenţie</w:t>
            </w:r>
            <w:proofErr w:type="spellEnd"/>
            <w:r w:rsidRPr="007B0C18">
              <w:rPr>
                <w:b/>
              </w:rPr>
              <w:t xml:space="preserve">, </w:t>
            </w:r>
            <w:proofErr w:type="spellStart"/>
            <w:r w:rsidRPr="007B0C18">
              <w:rPr>
                <w:b/>
              </w:rPr>
              <w:t>terapie</w:t>
            </w:r>
            <w:proofErr w:type="spellEnd"/>
            <w:r w:rsidRPr="007B0C18">
              <w:rPr>
                <w:b/>
              </w:rPr>
              <w:t xml:space="preserve"> </w:t>
            </w:r>
            <w:proofErr w:type="spellStart"/>
            <w:r w:rsidRPr="007B0C18">
              <w:rPr>
                <w:b/>
              </w:rPr>
              <w:t>si</w:t>
            </w:r>
            <w:proofErr w:type="spellEnd"/>
            <w:r w:rsidRPr="007B0C18">
              <w:rPr>
                <w:b/>
              </w:rPr>
              <w:t xml:space="preserve"> </w:t>
            </w:r>
            <w:proofErr w:type="spellStart"/>
            <w:r w:rsidRPr="007B0C18">
              <w:rPr>
                <w:b/>
              </w:rPr>
              <w:t>reabilitare</w:t>
            </w:r>
            <w:proofErr w:type="spellEnd"/>
            <w:r w:rsidRPr="007B0C18">
              <w:rPr>
                <w:b/>
              </w:rPr>
              <w:t xml:space="preserve"> in </w:t>
            </w:r>
            <w:proofErr w:type="spellStart"/>
            <w:r w:rsidRPr="007B0C18">
              <w:rPr>
                <w:b/>
              </w:rPr>
              <w:t>adictii</w:t>
            </w:r>
            <w:proofErr w:type="spellEnd"/>
            <w:r w:rsidRPr="007B0C18">
              <w:rPr>
                <w:b/>
              </w:rPr>
              <w:t xml:space="preserve"> </w:t>
            </w:r>
          </w:p>
        </w:tc>
        <w:tc>
          <w:tcPr>
            <w:tcW w:w="1533" w:type="dxa"/>
            <w:gridSpan w:val="2"/>
          </w:tcPr>
          <w:p w:rsidR="0072360F" w:rsidRPr="007B0C18" w:rsidRDefault="0072360F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Codul disciplinei</w:t>
            </w:r>
          </w:p>
        </w:tc>
        <w:tc>
          <w:tcPr>
            <w:tcW w:w="1534" w:type="dxa"/>
            <w:gridSpan w:val="2"/>
          </w:tcPr>
          <w:p w:rsidR="0072360F" w:rsidRPr="007B0C18" w:rsidRDefault="00C16785" w:rsidP="007B0C18">
            <w:pPr>
              <w:rPr>
                <w:b/>
                <w:lang w:val="ro-RO"/>
              </w:rPr>
            </w:pPr>
            <w:r w:rsidRPr="007B0C18">
              <w:t>ALM 2402</w:t>
            </w:r>
          </w:p>
        </w:tc>
      </w:tr>
      <w:tr w:rsidR="00C16785" w:rsidRPr="007B0C18" w:rsidTr="00355BE1">
        <w:tc>
          <w:tcPr>
            <w:tcW w:w="4498" w:type="dxa"/>
            <w:gridSpan w:val="6"/>
          </w:tcPr>
          <w:p w:rsidR="00C16785" w:rsidRPr="007B0C18" w:rsidRDefault="00C16785" w:rsidP="007B0C18">
            <w:pPr>
              <w:ind w:left="34"/>
              <w:rPr>
                <w:lang w:val="ro-RO"/>
              </w:rPr>
            </w:pPr>
            <w:r w:rsidRPr="007B0C18">
              <w:rPr>
                <w:lang w:val="ro-RO"/>
              </w:rPr>
              <w:t xml:space="preserve">2.2. Titularul </w:t>
            </w:r>
            <w:proofErr w:type="spellStart"/>
            <w:r w:rsidRPr="007B0C18">
              <w:rPr>
                <w:lang w:val="ro-RO"/>
              </w:rPr>
              <w:t>activităţilor</w:t>
            </w:r>
            <w:proofErr w:type="spellEnd"/>
            <w:r w:rsidRPr="007B0C18">
              <w:rPr>
                <w:lang w:val="ro-RO"/>
              </w:rPr>
              <w:t xml:space="preserve"> de curs – Coordonatorul de disciplină </w:t>
            </w:r>
          </w:p>
        </w:tc>
        <w:tc>
          <w:tcPr>
            <w:tcW w:w="5402" w:type="dxa"/>
            <w:gridSpan w:val="7"/>
            <w:vAlign w:val="center"/>
          </w:tcPr>
          <w:p w:rsidR="00C16785" w:rsidRPr="007B0C18" w:rsidRDefault="007B0C18" w:rsidP="007B0C18">
            <w:r w:rsidRPr="007B0C18">
              <w:t xml:space="preserve">Prof. dr. </w:t>
            </w:r>
            <w:r w:rsidR="00C16785" w:rsidRPr="007B0C18">
              <w:t>ALBERT-LORINCZ ENIKO</w:t>
            </w:r>
          </w:p>
        </w:tc>
      </w:tr>
      <w:tr w:rsidR="00C16785" w:rsidRPr="007B0C18" w:rsidTr="00355BE1">
        <w:tc>
          <w:tcPr>
            <w:tcW w:w="4498" w:type="dxa"/>
            <w:gridSpan w:val="6"/>
          </w:tcPr>
          <w:p w:rsidR="00C16785" w:rsidRPr="007B0C18" w:rsidRDefault="00C16785" w:rsidP="007B0C18">
            <w:pPr>
              <w:ind w:left="34"/>
              <w:rPr>
                <w:lang w:val="ro-RO"/>
              </w:rPr>
            </w:pPr>
            <w:r w:rsidRPr="007B0C18">
              <w:rPr>
                <w:lang w:val="ro-RO"/>
              </w:rPr>
              <w:t xml:space="preserve">2.3. Titularul </w:t>
            </w:r>
            <w:proofErr w:type="spellStart"/>
            <w:r w:rsidRPr="007B0C18">
              <w:rPr>
                <w:lang w:val="ro-RO"/>
              </w:rPr>
              <w:t>activităţilor</w:t>
            </w:r>
            <w:proofErr w:type="spellEnd"/>
            <w:r w:rsidRPr="007B0C18">
              <w:rPr>
                <w:lang w:val="ro-RO"/>
              </w:rPr>
              <w:t xml:space="preserve"> de seminar / laborator / proiect – tutorele </w:t>
            </w:r>
          </w:p>
        </w:tc>
        <w:tc>
          <w:tcPr>
            <w:tcW w:w="5402" w:type="dxa"/>
            <w:gridSpan w:val="7"/>
            <w:vAlign w:val="center"/>
          </w:tcPr>
          <w:p w:rsidR="00C16785" w:rsidRPr="007B0C18" w:rsidRDefault="007B0C18" w:rsidP="007B0C18">
            <w:pPr>
              <w:rPr>
                <w:lang w:val="fr-FR"/>
              </w:rPr>
            </w:pPr>
            <w:proofErr w:type="spellStart"/>
            <w:r w:rsidRPr="007B0C18">
              <w:rPr>
                <w:lang w:val="fr-FR"/>
              </w:rPr>
              <w:t>Conf</w:t>
            </w:r>
            <w:proofErr w:type="spellEnd"/>
            <w:r w:rsidRPr="007B0C18">
              <w:rPr>
                <w:lang w:val="fr-FR"/>
              </w:rPr>
              <w:t>. Dr. DEGI L. CSABA</w:t>
            </w:r>
          </w:p>
        </w:tc>
      </w:tr>
      <w:tr w:rsidR="00DF5C86" w:rsidRPr="007B0C18" w:rsidTr="0072360F">
        <w:trPr>
          <w:trHeight w:val="345"/>
        </w:trPr>
        <w:tc>
          <w:tcPr>
            <w:tcW w:w="1447" w:type="dxa"/>
            <w:vMerge w:val="restart"/>
          </w:tcPr>
          <w:p w:rsidR="00DF5C86" w:rsidRPr="007B0C18" w:rsidRDefault="00DF5C86" w:rsidP="007B0C18">
            <w:pPr>
              <w:ind w:left="34"/>
              <w:rPr>
                <w:lang w:val="ro-RO"/>
              </w:rPr>
            </w:pPr>
            <w:r w:rsidRPr="007B0C18">
              <w:rPr>
                <w:lang w:val="ro-RO"/>
              </w:rPr>
              <w:t>2.4. Anul de studiu</w:t>
            </w:r>
          </w:p>
        </w:tc>
        <w:tc>
          <w:tcPr>
            <w:tcW w:w="708" w:type="dxa"/>
            <w:vMerge w:val="restart"/>
            <w:vAlign w:val="center"/>
          </w:tcPr>
          <w:p w:rsidR="00DF5C86" w:rsidRPr="007B0C18" w:rsidRDefault="00C16785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II.</w:t>
            </w:r>
          </w:p>
        </w:tc>
        <w:tc>
          <w:tcPr>
            <w:tcW w:w="1276" w:type="dxa"/>
            <w:gridSpan w:val="2"/>
            <w:vMerge w:val="restart"/>
          </w:tcPr>
          <w:p w:rsidR="00DF5C86" w:rsidRPr="007B0C18" w:rsidRDefault="00DF5C86" w:rsidP="007B0C18">
            <w:pPr>
              <w:ind w:right="-203"/>
              <w:rPr>
                <w:lang w:val="ro-RO"/>
              </w:rPr>
            </w:pPr>
            <w:r w:rsidRPr="007B0C18">
              <w:rPr>
                <w:lang w:val="ro-RO"/>
              </w:rPr>
              <w:t>2.5. Semestrul</w:t>
            </w:r>
          </w:p>
        </w:tc>
        <w:tc>
          <w:tcPr>
            <w:tcW w:w="567" w:type="dxa"/>
            <w:vMerge w:val="restart"/>
            <w:vAlign w:val="center"/>
          </w:tcPr>
          <w:p w:rsidR="00DF5C86" w:rsidRPr="007B0C18" w:rsidRDefault="00C16785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D33282" w:rsidRPr="007B0C18" w:rsidRDefault="00DF5C86" w:rsidP="007B0C18">
            <w:pPr>
              <w:ind w:right="-288"/>
              <w:rPr>
                <w:lang w:val="ro-RO"/>
              </w:rPr>
            </w:pPr>
            <w:r w:rsidRPr="007B0C18">
              <w:rPr>
                <w:lang w:val="ro-RO"/>
              </w:rPr>
              <w:t xml:space="preserve">2.6. Tipul </w:t>
            </w:r>
          </w:p>
          <w:p w:rsidR="00DF5C86" w:rsidRPr="007B0C18" w:rsidRDefault="00DF5C86" w:rsidP="007B0C18">
            <w:pPr>
              <w:ind w:right="-288"/>
              <w:rPr>
                <w:lang w:val="ro-RO"/>
              </w:rPr>
            </w:pPr>
            <w:r w:rsidRPr="007B0C18">
              <w:rPr>
                <w:lang w:val="ro-RO"/>
              </w:rPr>
              <w:t>de evaluare</w:t>
            </w:r>
          </w:p>
        </w:tc>
        <w:tc>
          <w:tcPr>
            <w:tcW w:w="709" w:type="dxa"/>
            <w:vMerge w:val="restart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E/</w:t>
            </w:r>
            <w:r w:rsidR="0072360F" w:rsidRPr="007B0C18">
              <w:rPr>
                <w:lang w:val="ro-RO"/>
              </w:rPr>
              <w:t>/V</w:t>
            </w:r>
            <w:r w:rsidR="00C16785" w:rsidRPr="007B0C18">
              <w:rPr>
                <w:lang w:val="ro-RO"/>
              </w:rPr>
              <w:t>P</w:t>
            </w:r>
          </w:p>
        </w:tc>
        <w:tc>
          <w:tcPr>
            <w:tcW w:w="1275" w:type="dxa"/>
            <w:gridSpan w:val="2"/>
            <w:vMerge w:val="restart"/>
          </w:tcPr>
          <w:p w:rsidR="00DF5C86" w:rsidRPr="007B0C18" w:rsidRDefault="00DF5C86" w:rsidP="007B0C18">
            <w:pPr>
              <w:rPr>
                <w:vertAlign w:val="superscript"/>
                <w:lang w:val="ro-RO"/>
              </w:rPr>
            </w:pPr>
            <w:r w:rsidRPr="007B0C18">
              <w:rPr>
                <w:lang w:val="ro-RO"/>
              </w:rPr>
              <w:t>2.7. Regimul disciplinei</w:t>
            </w:r>
          </w:p>
        </w:tc>
        <w:tc>
          <w:tcPr>
            <w:tcW w:w="1276" w:type="dxa"/>
            <w:gridSpan w:val="2"/>
          </w:tcPr>
          <w:p w:rsidR="00DF5C86" w:rsidRPr="007B0C18" w:rsidRDefault="00DF5C86" w:rsidP="007B0C18">
            <w:pPr>
              <w:rPr>
                <w:vertAlign w:val="superscript"/>
                <w:lang w:val="ro-RO"/>
              </w:rPr>
            </w:pPr>
            <w:proofErr w:type="spellStart"/>
            <w:r w:rsidRPr="007B0C18">
              <w:rPr>
                <w:lang w:val="ro-RO"/>
              </w:rPr>
              <w:t>Conţinut</w:t>
            </w:r>
            <w:proofErr w:type="spellEnd"/>
          </w:p>
        </w:tc>
        <w:tc>
          <w:tcPr>
            <w:tcW w:w="799" w:type="dxa"/>
          </w:tcPr>
          <w:p w:rsidR="00DF5C86" w:rsidRPr="007B0C18" w:rsidRDefault="0072360F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Felul disciplinei</w:t>
            </w:r>
          </w:p>
          <w:p w:rsidR="0072360F" w:rsidRPr="007B0C18" w:rsidRDefault="00B96020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DS</w:t>
            </w:r>
          </w:p>
        </w:tc>
      </w:tr>
      <w:tr w:rsidR="00DF5C86" w:rsidRPr="007B0C18" w:rsidTr="0072360F">
        <w:trPr>
          <w:trHeight w:val="345"/>
        </w:trPr>
        <w:tc>
          <w:tcPr>
            <w:tcW w:w="1447" w:type="dxa"/>
            <w:vMerge/>
          </w:tcPr>
          <w:p w:rsidR="00DF5C86" w:rsidRPr="007B0C18" w:rsidRDefault="00DF5C86" w:rsidP="007B0C18">
            <w:pPr>
              <w:ind w:left="318"/>
              <w:rPr>
                <w:lang w:val="ro-RO"/>
              </w:rPr>
            </w:pPr>
          </w:p>
        </w:tc>
        <w:tc>
          <w:tcPr>
            <w:tcW w:w="708" w:type="dxa"/>
            <w:vMerge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vMerge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567" w:type="dxa"/>
            <w:vMerge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1843" w:type="dxa"/>
            <w:gridSpan w:val="2"/>
            <w:vMerge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709" w:type="dxa"/>
            <w:vMerge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1275" w:type="dxa"/>
            <w:gridSpan w:val="2"/>
            <w:vMerge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F5C86" w:rsidRPr="007B0C18" w:rsidRDefault="00DF5C86" w:rsidP="007B0C18">
            <w:pPr>
              <w:rPr>
                <w:vertAlign w:val="superscript"/>
                <w:lang w:val="ro-RO"/>
              </w:rPr>
            </w:pPr>
            <w:r w:rsidRPr="007B0C18">
              <w:rPr>
                <w:lang w:val="ro-RO"/>
              </w:rPr>
              <w:t>Obligativitate</w:t>
            </w:r>
          </w:p>
        </w:tc>
        <w:tc>
          <w:tcPr>
            <w:tcW w:w="799" w:type="dxa"/>
          </w:tcPr>
          <w:p w:rsidR="00C5388F" w:rsidRPr="007B0C18" w:rsidRDefault="0072360F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Obligatorie/</w:t>
            </w:r>
          </w:p>
          <w:p w:rsidR="00DF5C86" w:rsidRPr="007B0C18" w:rsidRDefault="00C5388F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opțională</w:t>
            </w:r>
          </w:p>
          <w:p w:rsidR="0072360F" w:rsidRPr="007B0C18" w:rsidRDefault="0072360F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DA</w:t>
            </w:r>
          </w:p>
        </w:tc>
      </w:tr>
    </w:tbl>
    <w:p w:rsidR="00DF5C86" w:rsidRPr="007B0C18" w:rsidRDefault="00DF5C86" w:rsidP="007B0C18">
      <w:pPr>
        <w:pStyle w:val="BodyText2"/>
        <w:jc w:val="left"/>
        <w:rPr>
          <w:b/>
          <w:sz w:val="20"/>
        </w:rPr>
      </w:pPr>
    </w:p>
    <w:p w:rsidR="00DF5C86" w:rsidRPr="007B0C18" w:rsidRDefault="00DF5C86" w:rsidP="007B0C18">
      <w:pPr>
        <w:pStyle w:val="BodyText2"/>
        <w:jc w:val="left"/>
        <w:rPr>
          <w:b/>
          <w:sz w:val="20"/>
        </w:rPr>
      </w:pPr>
      <w:r w:rsidRPr="007B0C18">
        <w:rPr>
          <w:b/>
          <w:sz w:val="20"/>
        </w:rPr>
        <w:t xml:space="preserve">3. Timpul total estimat </w:t>
      </w:r>
      <w:r w:rsidRPr="007B0C18">
        <w:rPr>
          <w:sz w:val="20"/>
        </w:rPr>
        <w:t xml:space="preserve">(ore pe semestru al </w:t>
      </w:r>
      <w:proofErr w:type="spellStart"/>
      <w:r w:rsidRPr="007B0C18">
        <w:rPr>
          <w:sz w:val="20"/>
        </w:rPr>
        <w:t>activităţilor</w:t>
      </w:r>
      <w:proofErr w:type="spellEnd"/>
      <w:r w:rsidRPr="007B0C18">
        <w:rPr>
          <w:sz w:val="20"/>
        </w:rPr>
        <w:t xml:space="preserve"> didactice)</w:t>
      </w: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527"/>
        <w:gridCol w:w="1839"/>
        <w:gridCol w:w="530"/>
        <w:gridCol w:w="2718"/>
        <w:gridCol w:w="702"/>
      </w:tblGrid>
      <w:tr w:rsidR="00DF5C86" w:rsidRPr="007B0C18" w:rsidTr="00970B81">
        <w:trPr>
          <w:trHeight w:val="248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 xml:space="preserve">3.1. Număr de ore pe săptămână – forma cu </w:t>
            </w:r>
            <w:proofErr w:type="spellStart"/>
            <w:r w:rsidRPr="007B0C18">
              <w:rPr>
                <w:b w:val="0"/>
                <w:sz w:val="20"/>
              </w:rPr>
              <w:t>frecvenţă</w:t>
            </w:r>
            <w:proofErr w:type="spellEnd"/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F5C86" w:rsidRPr="007B0C18" w:rsidRDefault="007B0C18" w:rsidP="007B0C18">
            <w:pPr>
              <w:jc w:val="center"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4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din care: 3.2. curs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DF5C86" w:rsidRPr="007B0C18" w:rsidRDefault="007B0C18" w:rsidP="007B0C18">
            <w:pPr>
              <w:jc w:val="center"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2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3.3. seminar/ laborator/ proiect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86" w:rsidRPr="007B0C18" w:rsidRDefault="007B0C18" w:rsidP="007B0C18">
            <w:pPr>
              <w:jc w:val="center"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2</w:t>
            </w:r>
          </w:p>
        </w:tc>
      </w:tr>
      <w:tr w:rsidR="00DF5C86" w:rsidRPr="007B0C18" w:rsidTr="00970B81">
        <w:trPr>
          <w:trHeight w:val="247"/>
        </w:trPr>
        <w:tc>
          <w:tcPr>
            <w:tcW w:w="3584" w:type="dxa"/>
            <w:shd w:val="clear" w:color="auto" w:fill="auto"/>
            <w:vAlign w:val="center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 xml:space="preserve">3.4. Total ore pe semestru – forma </w:t>
            </w:r>
            <w:r w:rsidR="00635E78" w:rsidRPr="007B0C18">
              <w:rPr>
                <w:b w:val="0"/>
                <w:sz w:val="20"/>
              </w:rPr>
              <w:t>Învățământ la distanță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F5C86" w:rsidRPr="007B0C18" w:rsidRDefault="007B0C18" w:rsidP="007B0C18">
            <w:pPr>
              <w:jc w:val="center"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125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72360F" w:rsidRPr="007B0C18" w:rsidRDefault="00DF5C86" w:rsidP="007B0C18">
            <w:pPr>
              <w:rPr>
                <w:b/>
                <w:lang w:val="ro-RO"/>
              </w:rPr>
            </w:pPr>
            <w:r w:rsidRPr="007B0C18">
              <w:rPr>
                <w:bCs/>
                <w:lang w:val="ro-RO"/>
              </w:rPr>
              <w:t>din care: 3.5.</w:t>
            </w:r>
            <w:r w:rsidRPr="007B0C18">
              <w:rPr>
                <w:b/>
                <w:lang w:val="ro-RO"/>
              </w:rPr>
              <w:t xml:space="preserve"> </w:t>
            </w:r>
            <w:r w:rsidR="002C53BC" w:rsidRPr="007B0C18">
              <w:rPr>
                <w:lang w:val="ro-RO"/>
              </w:rPr>
              <w:t>SI</w:t>
            </w:r>
          </w:p>
          <w:p w:rsidR="00DF5C86" w:rsidRPr="007B0C18" w:rsidRDefault="00DF5C86" w:rsidP="007B0C18">
            <w:pPr>
              <w:rPr>
                <w:color w:val="FF0000"/>
                <w:lang w:val="ro-RO"/>
              </w:rPr>
            </w:pPr>
            <w:r w:rsidRPr="007B0C18">
              <w:rPr>
                <w:lang w:val="ro-RO"/>
              </w:rPr>
              <w:t>SI</w:t>
            </w:r>
            <w:r w:rsidR="0072360F" w:rsidRPr="007B0C18">
              <w:rPr>
                <w:lang w:val="ro-RO"/>
              </w:rPr>
              <w:t xml:space="preserve"> = </w:t>
            </w:r>
            <w:r w:rsidR="00970B81" w:rsidRPr="007B0C18">
              <w:rPr>
                <w:lang w:val="ro-RO"/>
              </w:rPr>
              <w:t>5</w:t>
            </w:r>
            <w:r w:rsidR="00CA2677" w:rsidRPr="007B0C18">
              <w:rPr>
                <w:lang w:val="ro-RO"/>
              </w:rPr>
              <w:t xml:space="preserve"> </w:t>
            </w:r>
            <w:r w:rsidR="0072360F" w:rsidRPr="007B0C18">
              <w:rPr>
                <w:lang w:val="ro-RO"/>
              </w:rPr>
              <w:t>x</w:t>
            </w:r>
            <w:r w:rsidR="00CA2677" w:rsidRPr="007B0C18">
              <w:rPr>
                <w:lang w:val="ro-RO"/>
              </w:rPr>
              <w:t xml:space="preserve"> </w:t>
            </w:r>
            <w:r w:rsidR="0072360F" w:rsidRPr="007B0C18">
              <w:rPr>
                <w:lang w:val="ro-RO"/>
              </w:rPr>
              <w:t>25</w:t>
            </w:r>
            <w:r w:rsidR="008340DE" w:rsidRPr="007B0C18">
              <w:rPr>
                <w:lang w:val="ro-RO"/>
              </w:rPr>
              <w:t>ore</w:t>
            </w:r>
            <w:r w:rsidR="0072360F" w:rsidRPr="007B0C18">
              <w:rPr>
                <w:lang w:val="ro-RO"/>
              </w:rPr>
              <w:t xml:space="preserve"> –</w:t>
            </w:r>
            <w:r w:rsidR="00970B81" w:rsidRPr="007B0C18">
              <w:rPr>
                <w:lang w:val="ro-RO"/>
              </w:rPr>
              <w:t xml:space="preserve"> </w:t>
            </w:r>
            <w:r w:rsidR="0072360F" w:rsidRPr="007B0C18">
              <w:rPr>
                <w:lang w:val="ro-RO"/>
              </w:rPr>
              <w:t>(</w:t>
            </w:r>
            <w:r w:rsidR="00970B81" w:rsidRPr="007B0C18">
              <w:rPr>
                <w:lang w:val="ro-RO"/>
              </w:rPr>
              <w:t>28</w:t>
            </w:r>
            <w:r w:rsidR="0072360F" w:rsidRPr="007B0C18">
              <w:rPr>
                <w:lang w:val="ro-RO"/>
              </w:rPr>
              <w:t>)</w:t>
            </w:r>
            <w:r w:rsidRPr="007B0C18">
              <w:rPr>
                <w:lang w:val="ro-RO"/>
              </w:rPr>
              <w:t xml:space="preserve"> 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DF5C86" w:rsidRPr="007B0C18" w:rsidRDefault="00970B81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B0C18">
              <w:rPr>
                <w:sz w:val="20"/>
              </w:rPr>
              <w:t>97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 xml:space="preserve">3.6. </w:t>
            </w:r>
            <w:r w:rsidRPr="007B0C18">
              <w:rPr>
                <w:b w:val="0"/>
                <w:bCs/>
                <w:sz w:val="20"/>
              </w:rPr>
              <w:t>AT</w:t>
            </w:r>
            <w:r w:rsidR="00AE18A2" w:rsidRPr="007B0C18">
              <w:rPr>
                <w:b w:val="0"/>
                <w:bCs/>
                <w:sz w:val="20"/>
              </w:rPr>
              <w:t xml:space="preserve"> (</w:t>
            </w:r>
            <w:r w:rsidR="007B0C18" w:rsidRPr="007B0C18">
              <w:rPr>
                <w:b w:val="0"/>
                <w:bCs/>
                <w:sz w:val="20"/>
              </w:rPr>
              <w:t>8</w:t>
            </w:r>
            <w:r w:rsidR="00AE18A2" w:rsidRPr="007B0C18">
              <w:rPr>
                <w:b w:val="0"/>
                <w:bCs/>
                <w:sz w:val="20"/>
              </w:rPr>
              <w:t>)</w:t>
            </w:r>
            <w:r w:rsidRPr="007B0C18">
              <w:rPr>
                <w:b w:val="0"/>
                <w:bCs/>
                <w:sz w:val="20"/>
              </w:rPr>
              <w:t xml:space="preserve"> + TC</w:t>
            </w:r>
            <w:r w:rsidR="00AE18A2" w:rsidRPr="007B0C18">
              <w:rPr>
                <w:b w:val="0"/>
                <w:bCs/>
                <w:sz w:val="20"/>
              </w:rPr>
              <w:t xml:space="preserve"> </w:t>
            </w:r>
            <w:r w:rsidR="00970B81" w:rsidRPr="007B0C18">
              <w:rPr>
                <w:b w:val="0"/>
                <w:bCs/>
                <w:sz w:val="20"/>
              </w:rPr>
              <w:t>(</w:t>
            </w:r>
            <w:r w:rsidR="007B0C18" w:rsidRPr="007B0C18">
              <w:rPr>
                <w:b w:val="0"/>
                <w:bCs/>
                <w:sz w:val="20"/>
              </w:rPr>
              <w:t>20</w:t>
            </w:r>
            <w:r w:rsidR="00AE18A2" w:rsidRPr="007B0C18">
              <w:rPr>
                <w:b w:val="0"/>
                <w:bCs/>
                <w:sz w:val="20"/>
              </w:rPr>
              <w:t xml:space="preserve">) + </w:t>
            </w:r>
            <w:r w:rsidR="002C53BC" w:rsidRPr="007B0C18">
              <w:rPr>
                <w:b w:val="0"/>
                <w:bCs/>
                <w:sz w:val="20"/>
              </w:rPr>
              <w:t>AA</w:t>
            </w:r>
            <w:r w:rsidR="00AE18A2" w:rsidRPr="007B0C18">
              <w:rPr>
                <w:b w:val="0"/>
                <w:bCs/>
                <w:sz w:val="20"/>
              </w:rPr>
              <w:t xml:space="preserve"> (</w:t>
            </w:r>
            <w:r w:rsidR="00970B81" w:rsidRPr="007B0C18">
              <w:rPr>
                <w:b w:val="0"/>
                <w:bCs/>
                <w:sz w:val="20"/>
              </w:rPr>
              <w:t>0</w:t>
            </w:r>
            <w:r w:rsidR="00AE18A2" w:rsidRPr="007B0C18">
              <w:rPr>
                <w:b w:val="0"/>
                <w:bCs/>
                <w:sz w:val="20"/>
              </w:rPr>
              <w:t>)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F5C86" w:rsidRPr="007B0C18" w:rsidRDefault="00970B81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B0C18">
              <w:rPr>
                <w:sz w:val="20"/>
              </w:rPr>
              <w:t>28</w:t>
            </w:r>
          </w:p>
        </w:tc>
      </w:tr>
      <w:tr w:rsidR="00DF5C86" w:rsidRPr="007B0C18" w:rsidTr="00970B81">
        <w:trPr>
          <w:trHeight w:val="247"/>
        </w:trPr>
        <w:tc>
          <w:tcPr>
            <w:tcW w:w="9198" w:type="dxa"/>
            <w:gridSpan w:val="5"/>
          </w:tcPr>
          <w:p w:rsidR="007A1739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7B0C18">
              <w:rPr>
                <w:sz w:val="20"/>
              </w:rPr>
              <w:t>Distribuţia</w:t>
            </w:r>
            <w:proofErr w:type="spellEnd"/>
            <w:r w:rsidRPr="007B0C18">
              <w:rPr>
                <w:sz w:val="20"/>
              </w:rPr>
              <w:t xml:space="preserve"> fondului de timp</w:t>
            </w:r>
            <w:r w:rsidR="007A1739" w:rsidRPr="007B0C18">
              <w:rPr>
                <w:sz w:val="20"/>
              </w:rPr>
              <w:t xml:space="preserve"> pentru studiul individual </w:t>
            </w:r>
          </w:p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B0C18">
              <w:rPr>
                <w:sz w:val="20"/>
              </w:rPr>
              <w:t>ore</w:t>
            </w:r>
          </w:p>
        </w:tc>
      </w:tr>
      <w:tr w:rsidR="00DF5C86" w:rsidRPr="007B0C18" w:rsidTr="00970B81">
        <w:trPr>
          <w:trHeight w:val="197"/>
        </w:trPr>
        <w:tc>
          <w:tcPr>
            <w:tcW w:w="9198" w:type="dxa"/>
            <w:gridSpan w:val="5"/>
          </w:tcPr>
          <w:p w:rsidR="00DF5C86" w:rsidRPr="007B0C18" w:rsidRDefault="00125210" w:rsidP="007B0C18">
            <w:pPr>
              <w:rPr>
                <w:b/>
                <w:lang w:val="fr-FR"/>
              </w:rPr>
            </w:pPr>
            <w:r w:rsidRPr="007B0C18">
              <w:rPr>
                <w:lang w:val="fr-FR"/>
              </w:rPr>
              <w:t>3.5</w:t>
            </w:r>
            <w:r w:rsidR="00DF5C86" w:rsidRPr="007B0C18">
              <w:rPr>
                <w:lang w:val="fr-FR"/>
              </w:rPr>
              <w:t xml:space="preserve">.1. </w:t>
            </w:r>
            <w:proofErr w:type="spellStart"/>
            <w:r w:rsidR="00DF5C86" w:rsidRPr="007B0C18">
              <w:rPr>
                <w:lang w:val="fr-FR"/>
              </w:rPr>
              <w:t>Studiul</w:t>
            </w:r>
            <w:proofErr w:type="spellEnd"/>
            <w:r w:rsidR="00DF5C86" w:rsidRPr="007B0C18">
              <w:rPr>
                <w:lang w:val="fr-FR"/>
              </w:rPr>
              <w:t xml:space="preserve"> </w:t>
            </w:r>
            <w:proofErr w:type="spellStart"/>
            <w:r w:rsidR="00DF5C86" w:rsidRPr="007B0C18">
              <w:rPr>
                <w:lang w:val="fr-FR"/>
              </w:rPr>
              <w:t>după</w:t>
            </w:r>
            <w:proofErr w:type="spellEnd"/>
            <w:r w:rsidR="00DF5C86" w:rsidRPr="007B0C18">
              <w:rPr>
                <w:lang w:val="fr-FR"/>
              </w:rPr>
              <w:t xml:space="preserve"> </w:t>
            </w:r>
            <w:proofErr w:type="spellStart"/>
            <w:r w:rsidR="00DF5C86" w:rsidRPr="007B0C18">
              <w:rPr>
                <w:lang w:val="fr-FR"/>
              </w:rPr>
              <w:t>manual</w:t>
            </w:r>
            <w:proofErr w:type="spellEnd"/>
            <w:r w:rsidR="00DF5C86" w:rsidRPr="007B0C18">
              <w:rPr>
                <w:lang w:val="fr-FR"/>
              </w:rPr>
              <w:t xml:space="preserve">, </w:t>
            </w:r>
            <w:proofErr w:type="spellStart"/>
            <w:r w:rsidR="00DF5C86" w:rsidRPr="007B0C18">
              <w:rPr>
                <w:lang w:val="fr-FR"/>
              </w:rPr>
              <w:t>suport</w:t>
            </w:r>
            <w:proofErr w:type="spellEnd"/>
            <w:r w:rsidR="00DF5C86" w:rsidRPr="007B0C18">
              <w:rPr>
                <w:lang w:val="fr-FR"/>
              </w:rPr>
              <w:t xml:space="preserve"> de</w:t>
            </w:r>
            <w:r w:rsidR="002C53BC" w:rsidRPr="007B0C18">
              <w:rPr>
                <w:lang w:val="fr-FR"/>
              </w:rPr>
              <w:t xml:space="preserve"> </w:t>
            </w:r>
            <w:proofErr w:type="spellStart"/>
            <w:r w:rsidR="002C53BC" w:rsidRPr="007B0C18">
              <w:rPr>
                <w:lang w:val="fr-FR"/>
              </w:rPr>
              <w:t>curs</w:t>
            </w:r>
            <w:proofErr w:type="spellEnd"/>
            <w:r w:rsidR="002C53BC" w:rsidRPr="007B0C18">
              <w:rPr>
                <w:lang w:val="fr-FR"/>
              </w:rPr>
              <w:t xml:space="preserve">, </w:t>
            </w:r>
            <w:proofErr w:type="spellStart"/>
            <w:r w:rsidR="002C53BC" w:rsidRPr="007B0C18">
              <w:rPr>
                <w:lang w:val="fr-FR"/>
              </w:rPr>
              <w:t>bibliografie</w:t>
            </w:r>
            <w:proofErr w:type="spellEnd"/>
            <w:r w:rsidR="002C53BC" w:rsidRPr="007B0C18">
              <w:rPr>
                <w:lang w:val="fr-FR"/>
              </w:rPr>
              <w:t xml:space="preserve"> </w:t>
            </w:r>
            <w:proofErr w:type="spellStart"/>
            <w:r w:rsidR="002C53BC" w:rsidRPr="007B0C18">
              <w:rPr>
                <w:lang w:val="fr-FR"/>
              </w:rPr>
              <w:t>şi</w:t>
            </w:r>
            <w:proofErr w:type="spellEnd"/>
            <w:r w:rsidR="002C53BC" w:rsidRPr="007B0C18">
              <w:rPr>
                <w:lang w:val="fr-FR"/>
              </w:rPr>
              <w:t xml:space="preserve"> </w:t>
            </w:r>
            <w:proofErr w:type="spellStart"/>
            <w:r w:rsidR="002C53BC" w:rsidRPr="007B0C18">
              <w:rPr>
                <w:lang w:val="fr-FR"/>
              </w:rPr>
              <w:t>notiţe</w:t>
            </w:r>
            <w:proofErr w:type="spellEnd"/>
            <w:r w:rsidR="00970B81" w:rsidRPr="007B0C18">
              <w:rPr>
                <w:lang w:val="fr-FR"/>
              </w:rPr>
              <w:t xml:space="preserve"> </w:t>
            </w:r>
          </w:p>
        </w:tc>
        <w:tc>
          <w:tcPr>
            <w:tcW w:w="702" w:type="dxa"/>
            <w:shd w:val="clear" w:color="auto" w:fill="auto"/>
          </w:tcPr>
          <w:p w:rsidR="00DF5C86" w:rsidRPr="007B0C18" w:rsidRDefault="007B0C18" w:rsidP="007B0C18">
            <w:pPr>
              <w:jc w:val="center"/>
            </w:pPr>
            <w:r w:rsidRPr="007B0C18">
              <w:t>31</w:t>
            </w:r>
          </w:p>
        </w:tc>
      </w:tr>
      <w:tr w:rsidR="00DF5C86" w:rsidRPr="007B0C18" w:rsidTr="00970B81">
        <w:trPr>
          <w:trHeight w:val="247"/>
        </w:trPr>
        <w:tc>
          <w:tcPr>
            <w:tcW w:w="9198" w:type="dxa"/>
            <w:gridSpan w:val="5"/>
          </w:tcPr>
          <w:p w:rsidR="00DF5C86" w:rsidRPr="007B0C18" w:rsidRDefault="00125210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3.5</w:t>
            </w:r>
            <w:r w:rsidR="00DF5C86" w:rsidRPr="007B0C18">
              <w:rPr>
                <w:b w:val="0"/>
                <w:sz w:val="20"/>
              </w:rPr>
              <w:t xml:space="preserve">.2. Documentare suplimentară în bibliotecă, pe platformele electronice de specialitate </w:t>
            </w:r>
            <w:proofErr w:type="spellStart"/>
            <w:r w:rsidR="00DF5C86" w:rsidRPr="007B0C18">
              <w:rPr>
                <w:b w:val="0"/>
                <w:sz w:val="20"/>
              </w:rPr>
              <w:t>şi</w:t>
            </w:r>
            <w:proofErr w:type="spellEnd"/>
            <w:r w:rsidR="00DF5C86" w:rsidRPr="007B0C18">
              <w:rPr>
                <w:b w:val="0"/>
                <w:sz w:val="20"/>
              </w:rPr>
              <w:t xml:space="preserve"> pe teren</w:t>
            </w:r>
          </w:p>
        </w:tc>
        <w:tc>
          <w:tcPr>
            <w:tcW w:w="702" w:type="dxa"/>
            <w:shd w:val="clear" w:color="auto" w:fill="auto"/>
          </w:tcPr>
          <w:p w:rsidR="00DF5C86" w:rsidRPr="007B0C18" w:rsidRDefault="007B0C18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3</w:t>
            </w:r>
            <w:r w:rsidR="00970B81" w:rsidRPr="007B0C18">
              <w:rPr>
                <w:b w:val="0"/>
                <w:sz w:val="20"/>
              </w:rPr>
              <w:t>0</w:t>
            </w:r>
          </w:p>
        </w:tc>
      </w:tr>
      <w:tr w:rsidR="00DF5C86" w:rsidRPr="007B0C18" w:rsidTr="00970B81">
        <w:trPr>
          <w:trHeight w:val="247"/>
        </w:trPr>
        <w:tc>
          <w:tcPr>
            <w:tcW w:w="9198" w:type="dxa"/>
            <w:gridSpan w:val="5"/>
          </w:tcPr>
          <w:p w:rsidR="00DF5C86" w:rsidRPr="007B0C18" w:rsidRDefault="00125210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color w:val="FF0000"/>
                <w:sz w:val="20"/>
              </w:rPr>
            </w:pPr>
            <w:r w:rsidRPr="007B0C18">
              <w:rPr>
                <w:b w:val="0"/>
                <w:sz w:val="20"/>
              </w:rPr>
              <w:t>3.5</w:t>
            </w:r>
            <w:r w:rsidR="00DF5C86" w:rsidRPr="007B0C18">
              <w:rPr>
                <w:b w:val="0"/>
                <w:sz w:val="20"/>
              </w:rPr>
              <w:t xml:space="preserve">.3. Pregătire seminare/ laboratoare/ proiecte, teme, referate, portofolii </w:t>
            </w:r>
            <w:proofErr w:type="spellStart"/>
            <w:r w:rsidR="00DF5C86" w:rsidRPr="007B0C18">
              <w:rPr>
                <w:b w:val="0"/>
                <w:sz w:val="20"/>
              </w:rPr>
              <w:t>şi</w:t>
            </w:r>
            <w:proofErr w:type="spellEnd"/>
            <w:r w:rsidR="00DF5C86" w:rsidRPr="007B0C18">
              <w:rPr>
                <w:b w:val="0"/>
                <w:sz w:val="20"/>
              </w:rPr>
              <w:t xml:space="preserve"> eseuri</w:t>
            </w:r>
            <w:r w:rsidR="00890EB2" w:rsidRPr="007B0C18">
              <w:rPr>
                <w:b w:val="0"/>
                <w:sz w:val="20"/>
              </w:rPr>
              <w:t xml:space="preserve"> (</w:t>
            </w:r>
            <w:r w:rsidR="00970B81" w:rsidRPr="007B0C18">
              <w:rPr>
                <w:b w:val="0"/>
                <w:sz w:val="20"/>
              </w:rPr>
              <w:t xml:space="preserve">pt. </w:t>
            </w:r>
            <w:r w:rsidR="00976102" w:rsidRPr="007B0C18">
              <w:rPr>
                <w:b w:val="0"/>
                <w:sz w:val="20"/>
              </w:rPr>
              <w:t>temele de control)</w:t>
            </w:r>
          </w:p>
        </w:tc>
        <w:tc>
          <w:tcPr>
            <w:tcW w:w="702" w:type="dxa"/>
            <w:shd w:val="clear" w:color="auto" w:fill="auto"/>
          </w:tcPr>
          <w:p w:rsidR="00DF5C86" w:rsidRPr="007B0C18" w:rsidRDefault="007B0C18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30</w:t>
            </w:r>
          </w:p>
        </w:tc>
      </w:tr>
      <w:tr w:rsidR="00DF5C86" w:rsidRPr="007B0C18" w:rsidTr="00970B81">
        <w:trPr>
          <w:trHeight w:val="247"/>
        </w:trPr>
        <w:tc>
          <w:tcPr>
            <w:tcW w:w="9198" w:type="dxa"/>
            <w:gridSpan w:val="5"/>
          </w:tcPr>
          <w:p w:rsidR="00DF5C86" w:rsidRPr="007B0C18" w:rsidRDefault="00125210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lang w:val="en-US"/>
              </w:rPr>
            </w:pPr>
            <w:r w:rsidRPr="007B0C18">
              <w:rPr>
                <w:b w:val="0"/>
                <w:sz w:val="20"/>
              </w:rPr>
              <w:t>3.5</w:t>
            </w:r>
            <w:r w:rsidR="00DF5C86" w:rsidRPr="007B0C18">
              <w:rPr>
                <w:b w:val="0"/>
                <w:sz w:val="20"/>
              </w:rPr>
              <w:t>.4.Tutoriat</w:t>
            </w:r>
            <w:r w:rsidR="00976102" w:rsidRPr="007B0C18">
              <w:rPr>
                <w:b w:val="0"/>
                <w:sz w:val="20"/>
              </w:rPr>
              <w:t xml:space="preserve"> (</w:t>
            </w:r>
            <w:r w:rsidR="00DF5C86" w:rsidRPr="007B0C18">
              <w:rPr>
                <w:b w:val="0"/>
                <w:sz w:val="20"/>
              </w:rPr>
              <w:t>consiliere profesională</w:t>
            </w:r>
            <w:r w:rsidR="00976102" w:rsidRPr="007B0C18">
              <w:rPr>
                <w:b w:val="0"/>
                <w:sz w:val="20"/>
              </w:rPr>
              <w:t>)</w:t>
            </w:r>
          </w:p>
        </w:tc>
        <w:tc>
          <w:tcPr>
            <w:tcW w:w="702" w:type="dxa"/>
            <w:shd w:val="clear" w:color="auto" w:fill="auto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2</w:t>
            </w:r>
          </w:p>
        </w:tc>
      </w:tr>
      <w:tr w:rsidR="00DF5C86" w:rsidRPr="007B0C18" w:rsidTr="00970B81">
        <w:trPr>
          <w:trHeight w:val="247"/>
        </w:trPr>
        <w:tc>
          <w:tcPr>
            <w:tcW w:w="9198" w:type="dxa"/>
            <w:gridSpan w:val="5"/>
          </w:tcPr>
          <w:p w:rsidR="00DF5C86" w:rsidRPr="007B0C18" w:rsidRDefault="00125210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3.5</w:t>
            </w:r>
            <w:r w:rsidR="00DF5C86" w:rsidRPr="007B0C18">
              <w:rPr>
                <w:b w:val="0"/>
                <w:sz w:val="20"/>
              </w:rPr>
              <w:t>.5.Examinări</w:t>
            </w:r>
          </w:p>
        </w:tc>
        <w:tc>
          <w:tcPr>
            <w:tcW w:w="702" w:type="dxa"/>
            <w:shd w:val="clear" w:color="auto" w:fill="auto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2</w:t>
            </w:r>
          </w:p>
        </w:tc>
      </w:tr>
      <w:tr w:rsidR="00DF5C86" w:rsidRPr="007B0C18" w:rsidTr="00970B81">
        <w:trPr>
          <w:trHeight w:val="247"/>
        </w:trPr>
        <w:tc>
          <w:tcPr>
            <w:tcW w:w="9198" w:type="dxa"/>
            <w:gridSpan w:val="5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3.</w:t>
            </w:r>
            <w:r w:rsidR="00125210" w:rsidRPr="007B0C18">
              <w:rPr>
                <w:b w:val="0"/>
                <w:sz w:val="20"/>
              </w:rPr>
              <w:t>5</w:t>
            </w:r>
            <w:r w:rsidRPr="007B0C18">
              <w:rPr>
                <w:b w:val="0"/>
                <w:sz w:val="20"/>
              </w:rPr>
              <w:t xml:space="preserve">.6. Alte </w:t>
            </w:r>
            <w:proofErr w:type="spellStart"/>
            <w:r w:rsidRPr="007B0C18">
              <w:rPr>
                <w:b w:val="0"/>
                <w:sz w:val="20"/>
              </w:rPr>
              <w:t>activităţi</w:t>
            </w:r>
            <w:proofErr w:type="spellEnd"/>
            <w:r w:rsidRPr="007B0C18">
              <w:rPr>
                <w:b w:val="0"/>
                <w:sz w:val="20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0C18">
              <w:rPr>
                <w:b w:val="0"/>
                <w:sz w:val="20"/>
              </w:rPr>
              <w:t>2</w:t>
            </w:r>
          </w:p>
        </w:tc>
      </w:tr>
      <w:tr w:rsidR="00976102" w:rsidRPr="007B0C18" w:rsidTr="00355BE1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7B0C18">
              <w:rPr>
                <w:sz w:val="20"/>
              </w:rPr>
              <w:t>3.7. Total ore studiu individual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F5C86" w:rsidRPr="007B0C18" w:rsidRDefault="00970B81" w:rsidP="007B0C18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B0C18">
              <w:rPr>
                <w:sz w:val="20"/>
              </w:rPr>
              <w:t>97</w:t>
            </w:r>
          </w:p>
        </w:tc>
      </w:tr>
      <w:tr w:rsidR="00976102" w:rsidRPr="007B0C18" w:rsidTr="00355BE1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:rsidR="00976102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7B0C18">
              <w:rPr>
                <w:sz w:val="20"/>
              </w:rPr>
              <w:t>3.8. Total ore pe semestru</w:t>
            </w:r>
            <w:r w:rsidR="007A1739" w:rsidRPr="007B0C18">
              <w:rPr>
                <w:sz w:val="20"/>
              </w:rPr>
              <w:t xml:space="preserve"> </w:t>
            </w:r>
            <w:r w:rsidR="007A1739" w:rsidRPr="007B0C18">
              <w:rPr>
                <w:b w:val="0"/>
                <w:sz w:val="20"/>
              </w:rPr>
              <w:t>(număr ECTS x 25 de ore)</w:t>
            </w:r>
          </w:p>
        </w:tc>
        <w:tc>
          <w:tcPr>
            <w:tcW w:w="527" w:type="dxa"/>
            <w:shd w:val="clear" w:color="auto" w:fill="auto"/>
          </w:tcPr>
          <w:p w:rsidR="00DF5C86" w:rsidRPr="007B0C18" w:rsidRDefault="00970B81" w:rsidP="007B0C18">
            <w:pPr>
              <w:pStyle w:val="Heading2"/>
              <w:numPr>
                <w:ilvl w:val="0"/>
                <w:numId w:val="0"/>
              </w:numPr>
              <w:rPr>
                <w:bCs/>
                <w:sz w:val="20"/>
              </w:rPr>
            </w:pPr>
            <w:r w:rsidRPr="007B0C18">
              <w:rPr>
                <w:bCs/>
                <w:sz w:val="20"/>
              </w:rPr>
              <w:t>125</w:t>
            </w:r>
          </w:p>
        </w:tc>
      </w:tr>
      <w:tr w:rsidR="00976102" w:rsidRPr="007B0C18" w:rsidTr="00355BE1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:rsidR="00DF5C86" w:rsidRPr="007B0C18" w:rsidRDefault="00DF5C86" w:rsidP="007B0C18">
            <w:pPr>
              <w:pStyle w:val="Heading2"/>
              <w:numPr>
                <w:ilvl w:val="0"/>
                <w:numId w:val="0"/>
              </w:numPr>
              <w:rPr>
                <w:sz w:val="20"/>
                <w:vertAlign w:val="superscript"/>
              </w:rPr>
            </w:pPr>
            <w:r w:rsidRPr="007B0C18">
              <w:rPr>
                <w:sz w:val="20"/>
              </w:rPr>
              <w:t>3.9. Numărul de credite</w:t>
            </w:r>
          </w:p>
        </w:tc>
        <w:tc>
          <w:tcPr>
            <w:tcW w:w="527" w:type="dxa"/>
            <w:shd w:val="clear" w:color="auto" w:fill="auto"/>
          </w:tcPr>
          <w:p w:rsidR="00DF5C86" w:rsidRPr="007B0C18" w:rsidRDefault="00970B81" w:rsidP="007B0C18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7B0C18">
              <w:rPr>
                <w:sz w:val="20"/>
              </w:rPr>
              <w:t>5</w:t>
            </w:r>
          </w:p>
        </w:tc>
      </w:tr>
    </w:tbl>
    <w:p w:rsidR="00DF5C86" w:rsidRPr="007B0C18" w:rsidRDefault="00DF5C86" w:rsidP="007B0C18">
      <w:pPr>
        <w:ind w:right="-874"/>
        <w:jc w:val="both"/>
        <w:rPr>
          <w:b/>
          <w:bCs/>
          <w:lang w:val="ro-RO"/>
        </w:rPr>
      </w:pPr>
    </w:p>
    <w:p w:rsidR="00DF5C86" w:rsidRPr="007B0C18" w:rsidRDefault="00DF5C86" w:rsidP="007B0C18">
      <w:pPr>
        <w:rPr>
          <w:lang w:val="ro-RO"/>
        </w:rPr>
      </w:pPr>
      <w:r w:rsidRPr="007B0C18">
        <w:rPr>
          <w:b/>
          <w:lang w:val="ro-RO"/>
        </w:rPr>
        <w:t xml:space="preserve">4. </w:t>
      </w:r>
      <w:proofErr w:type="spellStart"/>
      <w:r w:rsidRPr="007B0C18">
        <w:rPr>
          <w:b/>
          <w:lang w:val="ro-RO"/>
        </w:rPr>
        <w:t>Precondiţii</w:t>
      </w:r>
      <w:proofErr w:type="spellEnd"/>
      <w:r w:rsidRPr="007B0C18">
        <w:rPr>
          <w:b/>
          <w:lang w:val="ro-RO"/>
        </w:rPr>
        <w:t xml:space="preserve"> </w:t>
      </w:r>
      <w:r w:rsidRPr="007B0C18">
        <w:rPr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DF5C86" w:rsidRPr="007B0C18" w:rsidTr="00355BE1">
        <w:tc>
          <w:tcPr>
            <w:tcW w:w="1980" w:type="dxa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4.1. de curriculum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F5C86" w:rsidRPr="007B0C18" w:rsidRDefault="00A92739" w:rsidP="007B0C18">
            <w:pPr>
              <w:ind w:left="72"/>
              <w:rPr>
                <w:lang w:val="ro-RO"/>
              </w:rPr>
            </w:pPr>
            <w:r w:rsidRPr="007B0C18">
              <w:rPr>
                <w:lang w:val="ro-RO"/>
              </w:rPr>
              <w:t>-</w:t>
            </w:r>
          </w:p>
        </w:tc>
      </w:tr>
      <w:tr w:rsidR="00DF5C86" w:rsidRPr="007B0C18" w:rsidTr="00355BE1">
        <w:tc>
          <w:tcPr>
            <w:tcW w:w="1980" w:type="dxa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4.2. de </w:t>
            </w:r>
            <w:proofErr w:type="spellStart"/>
            <w:r w:rsidRPr="007B0C18">
              <w:rPr>
                <w:lang w:val="ro-RO"/>
              </w:rPr>
              <w:t>competenţe</w:t>
            </w:r>
            <w:proofErr w:type="spellEnd"/>
          </w:p>
        </w:tc>
        <w:tc>
          <w:tcPr>
            <w:tcW w:w="7920" w:type="dxa"/>
            <w:shd w:val="clear" w:color="auto" w:fill="auto"/>
            <w:vAlign w:val="center"/>
          </w:tcPr>
          <w:p w:rsidR="00DF5C86" w:rsidRPr="007B0C18" w:rsidRDefault="00A92739" w:rsidP="007B0C18">
            <w:pPr>
              <w:ind w:left="72"/>
              <w:rPr>
                <w:lang w:val="ro-RO"/>
              </w:rPr>
            </w:pPr>
            <w:r w:rsidRPr="007B0C18">
              <w:rPr>
                <w:lang w:val="ro-RO"/>
              </w:rPr>
              <w:t>-</w:t>
            </w:r>
          </w:p>
        </w:tc>
      </w:tr>
    </w:tbl>
    <w:p w:rsidR="00DF5C86" w:rsidRPr="007B0C18" w:rsidRDefault="00DF5C86" w:rsidP="007B0C18">
      <w:pPr>
        <w:rPr>
          <w:b/>
          <w:lang w:val="ro-RO"/>
        </w:rPr>
      </w:pPr>
    </w:p>
    <w:p w:rsidR="00DF5C86" w:rsidRPr="007B0C18" w:rsidRDefault="00DF5C86" w:rsidP="007B0C18">
      <w:pPr>
        <w:rPr>
          <w:lang w:val="ro-RO"/>
        </w:rPr>
      </w:pPr>
      <w:r w:rsidRPr="007B0C18">
        <w:rPr>
          <w:b/>
          <w:lang w:val="ro-RO"/>
        </w:rPr>
        <w:t xml:space="preserve">5. </w:t>
      </w:r>
      <w:proofErr w:type="spellStart"/>
      <w:r w:rsidRPr="007B0C18">
        <w:rPr>
          <w:b/>
          <w:lang w:val="ro-RO"/>
        </w:rPr>
        <w:t>Condiţii</w:t>
      </w:r>
      <w:proofErr w:type="spellEnd"/>
      <w:r w:rsidRPr="007B0C18">
        <w:rPr>
          <w:b/>
          <w:lang w:val="ro-RO"/>
        </w:rPr>
        <w:t xml:space="preserve"> </w:t>
      </w:r>
      <w:r w:rsidRPr="007B0C18">
        <w:rPr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23"/>
      </w:tblGrid>
      <w:tr w:rsidR="00DF5C86" w:rsidRPr="007B0C18" w:rsidTr="00355BE1">
        <w:tc>
          <w:tcPr>
            <w:tcW w:w="2977" w:type="dxa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5.1. de </w:t>
            </w:r>
            <w:proofErr w:type="spellStart"/>
            <w:r w:rsidRPr="007B0C18">
              <w:rPr>
                <w:lang w:val="ro-RO"/>
              </w:rPr>
              <w:t>desfăşurare</w:t>
            </w:r>
            <w:proofErr w:type="spellEnd"/>
            <w:r w:rsidRPr="007B0C18">
              <w:rPr>
                <w:lang w:val="ro-RO"/>
              </w:rPr>
              <w:t xml:space="preserve"> a cursului</w:t>
            </w:r>
          </w:p>
        </w:tc>
        <w:tc>
          <w:tcPr>
            <w:tcW w:w="6923" w:type="dxa"/>
            <w:vAlign w:val="center"/>
          </w:tcPr>
          <w:p w:rsidR="00DF5C86" w:rsidRPr="007B0C18" w:rsidRDefault="007A1739" w:rsidP="007B0C18">
            <w:pPr>
              <w:rPr>
                <w:lang w:val="it-IT"/>
              </w:rPr>
            </w:pPr>
            <w:r w:rsidRPr="007B0C18">
              <w:rPr>
                <w:lang w:val="it-IT"/>
              </w:rPr>
              <w:t>Platforma eLerning a UBB</w:t>
            </w:r>
          </w:p>
        </w:tc>
      </w:tr>
      <w:tr w:rsidR="00DF5C86" w:rsidRPr="007B0C18" w:rsidTr="00355BE1">
        <w:tc>
          <w:tcPr>
            <w:tcW w:w="2977" w:type="dxa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5.2. de </w:t>
            </w:r>
            <w:proofErr w:type="spellStart"/>
            <w:r w:rsidRPr="007B0C18">
              <w:rPr>
                <w:lang w:val="ro-RO"/>
              </w:rPr>
              <w:t>desfăşurare</w:t>
            </w:r>
            <w:proofErr w:type="spellEnd"/>
            <w:r w:rsidRPr="007B0C18">
              <w:rPr>
                <w:lang w:val="ro-RO"/>
              </w:rPr>
              <w:t xml:space="preserve"> a seminarului/ laboratorului/ proiectului</w:t>
            </w:r>
          </w:p>
        </w:tc>
        <w:tc>
          <w:tcPr>
            <w:tcW w:w="6923" w:type="dxa"/>
            <w:vAlign w:val="center"/>
          </w:tcPr>
          <w:p w:rsidR="00DF5C86" w:rsidRPr="007B0C18" w:rsidRDefault="0090448B" w:rsidP="007B0C18">
            <w:pPr>
              <w:rPr>
                <w:lang w:val="it-IT"/>
              </w:rPr>
            </w:pPr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Participare</w:t>
            </w:r>
            <w:proofErr w:type="spellEnd"/>
            <w:r w:rsidRPr="007B0C18">
              <w:rPr>
                <w:lang w:val="fr-FR" w:eastAsia="ja-JP"/>
              </w:rPr>
              <w:t xml:space="preserve"> la </w:t>
            </w:r>
            <w:proofErr w:type="spellStart"/>
            <w:r w:rsidRPr="007B0C18">
              <w:rPr>
                <w:lang w:val="fr-FR" w:eastAsia="ja-JP"/>
              </w:rPr>
              <w:t>cel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putin</w:t>
            </w:r>
            <w:proofErr w:type="spellEnd"/>
            <w:r w:rsidRPr="007B0C18">
              <w:rPr>
                <w:lang w:val="fr-FR" w:eastAsia="ja-JP"/>
              </w:rPr>
              <w:t xml:space="preserve"> 70% </w:t>
            </w:r>
            <w:proofErr w:type="spellStart"/>
            <w:r w:rsidRPr="007B0C18">
              <w:rPr>
                <w:lang w:val="fr-FR" w:eastAsia="ja-JP"/>
              </w:rPr>
              <w:t>din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r w:rsidR="00C27EAE" w:rsidRPr="005D055A">
              <w:rPr>
                <w:lang w:val="fr-FR" w:eastAsia="ja-JP"/>
              </w:rPr>
              <w:t>AT si TC</w:t>
            </w:r>
          </w:p>
        </w:tc>
      </w:tr>
    </w:tbl>
    <w:p w:rsidR="00DF5C86" w:rsidRPr="007B0C18" w:rsidRDefault="00DF5C86" w:rsidP="007B0C18">
      <w:pPr>
        <w:rPr>
          <w:b/>
          <w:lang w:val="ro-RO"/>
        </w:rPr>
      </w:pPr>
    </w:p>
    <w:p w:rsidR="00220B6A" w:rsidRPr="007B0C18" w:rsidRDefault="00220B6A" w:rsidP="007B0C18">
      <w:pPr>
        <w:rPr>
          <w:b/>
          <w:lang w:val="ro-RO"/>
        </w:rPr>
      </w:pPr>
    </w:p>
    <w:p w:rsidR="00DF5C86" w:rsidRPr="007B0C18" w:rsidRDefault="00DF5C86" w:rsidP="007B0C18">
      <w:pPr>
        <w:rPr>
          <w:b/>
          <w:lang w:val="ro-RO"/>
        </w:rPr>
      </w:pPr>
      <w:r w:rsidRPr="007B0C18">
        <w:rPr>
          <w:b/>
          <w:lang w:val="ro-RO"/>
        </w:rPr>
        <w:t xml:space="preserve">6. </w:t>
      </w:r>
      <w:proofErr w:type="spellStart"/>
      <w:r w:rsidRPr="007B0C18">
        <w:rPr>
          <w:b/>
          <w:lang w:val="ro-RO"/>
        </w:rPr>
        <w:t>Competenţe</w:t>
      </w:r>
      <w:proofErr w:type="spellEnd"/>
      <w:r w:rsidRPr="007B0C18">
        <w:rPr>
          <w:b/>
          <w:lang w:val="ro-RO"/>
        </w:rPr>
        <w:t xml:space="preserve"> specifice acumulate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33"/>
      </w:tblGrid>
      <w:tr w:rsidR="00DF5C86" w:rsidRPr="007B0C18" w:rsidTr="00355BE1">
        <w:trPr>
          <w:cantSplit/>
          <w:trHeight w:val="1332"/>
        </w:trPr>
        <w:tc>
          <w:tcPr>
            <w:tcW w:w="567" w:type="dxa"/>
            <w:shd w:val="clear" w:color="auto" w:fill="auto"/>
            <w:textDirection w:val="btLr"/>
          </w:tcPr>
          <w:p w:rsidR="00DF5C86" w:rsidRPr="007B0C18" w:rsidRDefault="00DF5C86" w:rsidP="007B0C18">
            <w:pPr>
              <w:ind w:left="113" w:right="113"/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Competenţe</w:t>
            </w:r>
            <w:proofErr w:type="spellEnd"/>
            <w:r w:rsidRPr="007B0C18">
              <w:rPr>
                <w:lang w:val="ro-RO"/>
              </w:rPr>
              <w:t xml:space="preserve"> profesionale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:rsidR="00C27EAE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7B0C18">
              <w:rPr>
                <w:color w:val="000000"/>
                <w:lang w:val="ro-RO"/>
              </w:rPr>
              <w:t xml:space="preserve">C1. Identificare, culegere de </w:t>
            </w:r>
            <w:proofErr w:type="spellStart"/>
            <w:r w:rsidRPr="007B0C18">
              <w:rPr>
                <w:color w:val="000000"/>
                <w:lang w:val="ro-RO"/>
              </w:rPr>
              <w:t>informatii</w:t>
            </w:r>
            <w:proofErr w:type="spellEnd"/>
            <w:r w:rsidRPr="007B0C18">
              <w:rPr>
                <w:color w:val="000000"/>
                <w:lang w:val="ro-RO"/>
              </w:rPr>
              <w:t xml:space="preserve">, documentare, evaluare si </w:t>
            </w:r>
            <w:proofErr w:type="spellStart"/>
            <w:r w:rsidRPr="007B0C18">
              <w:rPr>
                <w:color w:val="000000"/>
                <w:lang w:val="ro-RO"/>
              </w:rPr>
              <w:t>inregistrare</w:t>
            </w:r>
            <w:proofErr w:type="spellEnd"/>
            <w:r w:rsidRPr="007B0C18">
              <w:rPr>
                <w:color w:val="000000"/>
                <w:lang w:val="ro-RO"/>
              </w:rPr>
              <w:t xml:space="preserve"> a </w:t>
            </w:r>
            <w:proofErr w:type="spellStart"/>
            <w:r w:rsidRPr="007B0C18">
              <w:rPr>
                <w:color w:val="000000"/>
                <w:lang w:val="ro-RO"/>
              </w:rPr>
              <w:t>informatiilor</w:t>
            </w:r>
            <w:proofErr w:type="spellEnd"/>
            <w:r w:rsidRPr="007B0C18">
              <w:rPr>
                <w:color w:val="000000"/>
                <w:lang w:val="ro-RO"/>
              </w:rPr>
              <w:t xml:space="preserve">, analiză, evaluare </w:t>
            </w:r>
            <w:proofErr w:type="spellStart"/>
            <w:r w:rsidRPr="007B0C18">
              <w:rPr>
                <w:color w:val="000000"/>
                <w:lang w:val="ro-RO"/>
              </w:rPr>
              <w:t>şi</w:t>
            </w:r>
            <w:proofErr w:type="spellEnd"/>
            <w:r w:rsidRPr="007B0C18">
              <w:rPr>
                <w:color w:val="000000"/>
                <w:lang w:val="ro-RO"/>
              </w:rPr>
              <w:t xml:space="preserve"> </w:t>
            </w:r>
            <w:proofErr w:type="spellStart"/>
            <w:r w:rsidRPr="007B0C18">
              <w:rPr>
                <w:color w:val="000000"/>
                <w:lang w:val="ro-RO"/>
              </w:rPr>
              <w:t>intervenţii</w:t>
            </w:r>
            <w:proofErr w:type="spellEnd"/>
            <w:r w:rsidRPr="007B0C18">
              <w:rPr>
                <w:color w:val="000000"/>
                <w:lang w:val="ro-RO"/>
              </w:rPr>
              <w:t xml:space="preserve"> specifice pentru reducerea riscurilor formarii comportamentelor </w:t>
            </w:r>
            <w:proofErr w:type="spellStart"/>
            <w:r w:rsidRPr="007B0C18">
              <w:rPr>
                <w:color w:val="000000"/>
                <w:lang w:val="ro-RO"/>
              </w:rPr>
              <w:t>addictive</w:t>
            </w:r>
            <w:proofErr w:type="spellEnd"/>
            <w:r w:rsidRPr="007B0C18">
              <w:rPr>
                <w:color w:val="000000"/>
                <w:lang w:val="ro-RO"/>
              </w:rPr>
              <w:t xml:space="preserve"> (Definirea conceptelor, teoriilor </w:t>
            </w:r>
            <w:proofErr w:type="spellStart"/>
            <w:r w:rsidRPr="007B0C18">
              <w:rPr>
                <w:color w:val="000000"/>
                <w:lang w:val="ro-RO"/>
              </w:rPr>
              <w:t>şi</w:t>
            </w:r>
            <w:proofErr w:type="spellEnd"/>
            <w:r w:rsidRPr="007B0C18">
              <w:rPr>
                <w:color w:val="000000"/>
                <w:lang w:val="ro-RO"/>
              </w:rPr>
              <w:t xml:space="preserve"> a metodelor de diagnoză </w:t>
            </w:r>
            <w:proofErr w:type="spellStart"/>
            <w:r w:rsidRPr="007B0C18">
              <w:rPr>
                <w:color w:val="000000"/>
                <w:lang w:val="ro-RO"/>
              </w:rPr>
              <w:t>şi</w:t>
            </w:r>
            <w:proofErr w:type="spellEnd"/>
            <w:r w:rsidRPr="007B0C18">
              <w:rPr>
                <w:color w:val="000000"/>
                <w:lang w:val="ro-RO"/>
              </w:rPr>
              <w:t xml:space="preserve"> </w:t>
            </w:r>
            <w:proofErr w:type="spellStart"/>
            <w:r w:rsidRPr="007B0C18">
              <w:rPr>
                <w:color w:val="000000"/>
                <w:lang w:val="ro-RO"/>
              </w:rPr>
              <w:t>intervenţie</w:t>
            </w:r>
            <w:proofErr w:type="spellEnd"/>
            <w:r w:rsidRPr="007B0C18">
              <w:rPr>
                <w:color w:val="000000"/>
                <w:lang w:val="ro-RO"/>
              </w:rPr>
              <w:t xml:space="preserve"> în vederea reducerii riscurilor </w:t>
            </w:r>
            <w:proofErr w:type="spellStart"/>
            <w:r w:rsidRPr="007B0C18">
              <w:rPr>
                <w:color w:val="000000"/>
                <w:lang w:val="ro-RO"/>
              </w:rPr>
              <w:t>adictilor</w:t>
            </w:r>
            <w:proofErr w:type="spellEnd"/>
            <w:r w:rsidRPr="007B0C18">
              <w:rPr>
                <w:color w:val="000000"/>
                <w:lang w:val="ro-RO"/>
              </w:rPr>
              <w:t xml:space="preserve">; Evaluarea </w:t>
            </w:r>
            <w:proofErr w:type="spellStart"/>
            <w:r w:rsidRPr="007B0C18">
              <w:rPr>
                <w:color w:val="000000"/>
                <w:lang w:val="ro-RO"/>
              </w:rPr>
              <w:t>şi</w:t>
            </w:r>
            <w:proofErr w:type="spellEnd"/>
            <w:r w:rsidRPr="007B0C18">
              <w:rPr>
                <w:color w:val="000000"/>
                <w:lang w:val="ro-RO"/>
              </w:rPr>
              <w:t xml:space="preserve"> aprecierea, programelor </w:t>
            </w:r>
            <w:proofErr w:type="spellStart"/>
            <w:r w:rsidRPr="007B0C18">
              <w:rPr>
                <w:color w:val="000000"/>
                <w:lang w:val="ro-RO"/>
              </w:rPr>
              <w:t>şi</w:t>
            </w:r>
            <w:proofErr w:type="spellEnd"/>
            <w:r w:rsidRPr="007B0C18">
              <w:rPr>
                <w:color w:val="000000"/>
                <w:lang w:val="ro-RO"/>
              </w:rPr>
              <w:t xml:space="preserve"> serviciilor specifice toxicomanilor; Utilizarea </w:t>
            </w:r>
            <w:proofErr w:type="spellStart"/>
            <w:r w:rsidRPr="007B0C18">
              <w:rPr>
                <w:color w:val="000000"/>
                <w:lang w:val="ro-RO"/>
              </w:rPr>
              <w:t>cunoştinţelor</w:t>
            </w:r>
            <w:proofErr w:type="spellEnd"/>
            <w:r w:rsidRPr="007B0C18">
              <w:rPr>
                <w:color w:val="000000"/>
                <w:lang w:val="ro-RO"/>
              </w:rPr>
              <w:t xml:space="preserve"> de bază în explicarea </w:t>
            </w:r>
            <w:proofErr w:type="spellStart"/>
            <w:r w:rsidRPr="007B0C18">
              <w:rPr>
                <w:color w:val="000000"/>
                <w:lang w:val="ro-RO"/>
              </w:rPr>
              <w:t>şi</w:t>
            </w:r>
            <w:proofErr w:type="spellEnd"/>
            <w:r w:rsidRPr="007B0C18">
              <w:rPr>
                <w:color w:val="000000"/>
                <w:lang w:val="ro-RO"/>
              </w:rPr>
              <w:t xml:space="preserve"> interpretarea riscurilor sociale cauzate de consumatorii de droguri)</w:t>
            </w:r>
            <w:r w:rsidRPr="007B0C18">
              <w:rPr>
                <w:lang w:val="ro-RO"/>
              </w:rPr>
              <w:t xml:space="preserve"> Utilizarea </w:t>
            </w:r>
            <w:proofErr w:type="spellStart"/>
            <w:r w:rsidRPr="007B0C18">
              <w:rPr>
                <w:lang w:val="ro-RO"/>
              </w:rPr>
              <w:t>cunostintelor</w:t>
            </w:r>
            <w:proofErr w:type="spellEnd"/>
          </w:p>
          <w:p w:rsidR="00C27EAE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 w:rsidRPr="007B0C18">
              <w:rPr>
                <w:lang w:val="fr-FR"/>
              </w:rPr>
              <w:t xml:space="preserve">de </w:t>
            </w:r>
            <w:proofErr w:type="spellStart"/>
            <w:r w:rsidRPr="007B0C18">
              <w:rPr>
                <w:lang w:val="fr-FR"/>
              </w:rPr>
              <w:t>baza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în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explicarea</w:t>
            </w:r>
            <w:proofErr w:type="spellEnd"/>
            <w:r w:rsidRPr="007B0C18">
              <w:rPr>
                <w:lang w:val="fr-FR"/>
              </w:rPr>
              <w:t xml:space="preserve">  si </w:t>
            </w:r>
            <w:proofErr w:type="spellStart"/>
            <w:r w:rsidRPr="007B0C18">
              <w:rPr>
                <w:lang w:val="fr-FR"/>
              </w:rPr>
              <w:t>interpretarea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riscurilor</w:t>
            </w:r>
            <w:proofErr w:type="spellEnd"/>
            <w:r w:rsidRPr="007B0C18">
              <w:rPr>
                <w:lang w:val="fr-FR"/>
              </w:rPr>
              <w:t xml:space="preserve"> sociale </w:t>
            </w:r>
            <w:proofErr w:type="spellStart"/>
            <w:r w:rsidRPr="007B0C18">
              <w:rPr>
                <w:lang w:val="fr-FR"/>
              </w:rPr>
              <w:t>cauzate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droguri</w:t>
            </w:r>
            <w:proofErr w:type="spellEnd"/>
            <w:r w:rsidRPr="007B0C18">
              <w:rPr>
                <w:lang w:val="fr-FR"/>
              </w:rPr>
              <w:t xml:space="preserve"> la </w:t>
            </w:r>
            <w:proofErr w:type="spellStart"/>
            <w:r w:rsidRPr="007B0C18">
              <w:rPr>
                <w:lang w:val="fr-FR"/>
              </w:rPr>
              <w:t>nivel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comunitar</w:t>
            </w:r>
            <w:proofErr w:type="spellEnd"/>
            <w:r w:rsidRPr="007B0C18">
              <w:rPr>
                <w:lang w:val="fr-FR"/>
              </w:rPr>
              <w:t>.</w:t>
            </w:r>
          </w:p>
          <w:p w:rsidR="00C27EAE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7B0C18">
              <w:rPr>
                <w:color w:val="000000"/>
                <w:lang w:val="fr-FR"/>
              </w:rPr>
              <w:t xml:space="preserve">C2. </w:t>
            </w:r>
            <w:proofErr w:type="spellStart"/>
            <w:r w:rsidRPr="007B0C18">
              <w:rPr>
                <w:bCs/>
                <w:lang w:val="fr-FR"/>
              </w:rPr>
              <w:t>Elaborare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implementare</w:t>
            </w:r>
            <w:proofErr w:type="spellEnd"/>
            <w:r w:rsidRPr="007B0C18">
              <w:rPr>
                <w:bCs/>
                <w:lang w:val="fr-FR"/>
              </w:rPr>
              <w:t xml:space="preserve"> si </w:t>
            </w:r>
            <w:proofErr w:type="spellStart"/>
            <w:r w:rsidRPr="007B0C18">
              <w:rPr>
                <w:bCs/>
                <w:lang w:val="fr-FR"/>
              </w:rPr>
              <w:t>evaluare</w:t>
            </w:r>
            <w:proofErr w:type="spellEnd"/>
            <w:r w:rsidRPr="007B0C18">
              <w:rPr>
                <w:bCs/>
                <w:lang w:val="fr-FR"/>
              </w:rPr>
              <w:t xml:space="preserve"> a </w:t>
            </w:r>
            <w:proofErr w:type="spellStart"/>
            <w:r w:rsidRPr="007B0C18">
              <w:rPr>
                <w:bCs/>
                <w:lang w:val="fr-FR"/>
              </w:rPr>
              <w:t>proiectelor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programelor</w:t>
            </w:r>
            <w:proofErr w:type="spellEnd"/>
            <w:r w:rsidRPr="007B0C18">
              <w:rPr>
                <w:bCs/>
                <w:lang w:val="fr-FR"/>
              </w:rPr>
              <w:t xml:space="preserve"> si </w:t>
            </w:r>
            <w:proofErr w:type="spellStart"/>
            <w:r w:rsidRPr="007B0C18">
              <w:rPr>
                <w:bCs/>
                <w:lang w:val="fr-FR"/>
              </w:rPr>
              <w:t>politicilor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asistenta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sociala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pentru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consumatorii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droguri</w:t>
            </w:r>
            <w:proofErr w:type="spellEnd"/>
            <w:r w:rsidRPr="007B0C18">
              <w:rPr>
                <w:bCs/>
                <w:lang w:val="fr-FR"/>
              </w:rPr>
              <w:t xml:space="preserve">. </w:t>
            </w:r>
            <w:proofErr w:type="spellStart"/>
            <w:r w:rsidRPr="007B0C18">
              <w:rPr>
                <w:lang w:val="fr-FR"/>
              </w:rPr>
              <w:t>Identificarea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descrierea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metodologiei</w:t>
            </w:r>
            <w:proofErr w:type="spellEnd"/>
            <w:r w:rsidRPr="007B0C18">
              <w:rPr>
                <w:lang w:val="fr-FR"/>
              </w:rPr>
              <w:t xml:space="preserve"> si a </w:t>
            </w:r>
            <w:proofErr w:type="spellStart"/>
            <w:r w:rsidRPr="007B0C18">
              <w:rPr>
                <w:lang w:val="fr-FR"/>
              </w:rPr>
              <w:t>procedurilor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elaborare</w:t>
            </w:r>
            <w:proofErr w:type="spellEnd"/>
            <w:r w:rsidRPr="007B0C18">
              <w:rPr>
                <w:lang w:val="fr-FR"/>
              </w:rPr>
              <w:t xml:space="preserve"> a </w:t>
            </w:r>
            <w:proofErr w:type="spellStart"/>
            <w:r w:rsidRPr="007B0C18">
              <w:rPr>
                <w:lang w:val="fr-FR"/>
              </w:rPr>
              <w:t>politicilor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programelor</w:t>
            </w:r>
            <w:proofErr w:type="spellEnd"/>
            <w:r w:rsidRPr="007B0C18">
              <w:rPr>
                <w:lang w:val="fr-FR"/>
              </w:rPr>
              <w:t xml:space="preserve"> sociale </w:t>
            </w:r>
            <w:proofErr w:type="spellStart"/>
            <w:r w:rsidRPr="007B0C18">
              <w:rPr>
                <w:lang w:val="fr-FR"/>
              </w:rPr>
              <w:t>destinate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persoanelor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cu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risc</w:t>
            </w:r>
            <w:proofErr w:type="spellEnd"/>
            <w:r w:rsidRPr="007B0C18">
              <w:rPr>
                <w:lang w:val="fr-FR"/>
              </w:rPr>
              <w:t xml:space="preserve"> de toxicomanie. </w:t>
            </w:r>
          </w:p>
          <w:p w:rsidR="00C27EAE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 w:rsidRPr="007B0C18">
              <w:rPr>
                <w:lang w:val="fr-FR"/>
              </w:rPr>
              <w:t xml:space="preserve">C3. </w:t>
            </w:r>
            <w:proofErr w:type="spellStart"/>
            <w:r w:rsidRPr="007B0C18">
              <w:rPr>
                <w:color w:val="000000"/>
                <w:lang w:val="fr-FR"/>
              </w:rPr>
              <w:t>Dezvoltarea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serviciilor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activităţilor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prevenire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precum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a </w:t>
            </w:r>
            <w:proofErr w:type="spellStart"/>
            <w:r w:rsidRPr="007B0C18">
              <w:rPr>
                <w:color w:val="000000"/>
                <w:lang w:val="fr-FR"/>
              </w:rPr>
              <w:t>celor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suport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acordate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beneficiarilor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sistemului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asistenţa</w:t>
            </w:r>
            <w:proofErr w:type="spellEnd"/>
            <w:r w:rsidRPr="007B0C18">
              <w:rPr>
                <w:color w:val="000000"/>
                <w:lang w:val="fr-FR"/>
              </w:rPr>
              <w:t xml:space="preserve"> a </w:t>
            </w:r>
            <w:proofErr w:type="spellStart"/>
            <w:r w:rsidRPr="007B0C18">
              <w:rPr>
                <w:color w:val="000000"/>
                <w:lang w:val="fr-FR"/>
              </w:rPr>
              <w:t>consumatorilor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droguri</w:t>
            </w:r>
            <w:proofErr w:type="spellEnd"/>
            <w:r w:rsidRPr="007B0C18">
              <w:rPr>
                <w:color w:val="000000"/>
                <w:lang w:val="fr-FR"/>
              </w:rPr>
              <w:t xml:space="preserve"> (</w:t>
            </w:r>
            <w:proofErr w:type="spellStart"/>
            <w:r w:rsidRPr="007B0C18">
              <w:rPr>
                <w:color w:val="000000"/>
                <w:lang w:val="fr-FR"/>
              </w:rPr>
              <w:t>Definirea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conceptelor</w:t>
            </w:r>
            <w:proofErr w:type="spellEnd"/>
            <w:r w:rsidRPr="007B0C18">
              <w:rPr>
                <w:color w:val="000000"/>
                <w:lang w:val="fr-FR"/>
              </w:rPr>
              <w:t xml:space="preserve">, </w:t>
            </w:r>
            <w:proofErr w:type="spellStart"/>
            <w:r w:rsidRPr="007B0C18">
              <w:rPr>
                <w:color w:val="000000"/>
                <w:lang w:val="fr-FR"/>
              </w:rPr>
              <w:t>metodelor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tehnicilor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specifice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diagnoză</w:t>
            </w:r>
            <w:proofErr w:type="spellEnd"/>
            <w:r w:rsidRPr="007B0C18">
              <w:rPr>
                <w:color w:val="000000"/>
                <w:lang w:val="fr-FR"/>
              </w:rPr>
              <w:t xml:space="preserve"> in </w:t>
            </w:r>
            <w:proofErr w:type="spellStart"/>
            <w:r w:rsidRPr="007B0C18">
              <w:rPr>
                <w:color w:val="000000"/>
                <w:lang w:val="fr-FR"/>
              </w:rPr>
              <w:t>adictii</w:t>
            </w:r>
            <w:proofErr w:type="spellEnd"/>
            <w:r w:rsidRPr="007B0C18">
              <w:rPr>
                <w:color w:val="000000"/>
                <w:lang w:val="fr-FR"/>
              </w:rPr>
              <w:t xml:space="preserve">); </w:t>
            </w:r>
            <w:proofErr w:type="spellStart"/>
            <w:r w:rsidRPr="007B0C18">
              <w:rPr>
                <w:color w:val="000000"/>
                <w:lang w:val="fr-FR"/>
              </w:rPr>
              <w:t>Identificarea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implementarea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unor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mecanisme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răspuns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adecvate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situaţiilor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provocate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consumul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substante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psihoactive</w:t>
            </w:r>
            <w:proofErr w:type="spellEnd"/>
            <w:r w:rsidRPr="007B0C18">
              <w:rPr>
                <w:color w:val="000000"/>
                <w:lang w:val="fr-FR"/>
              </w:rPr>
              <w:t xml:space="preserve">;  </w:t>
            </w:r>
            <w:proofErr w:type="spellStart"/>
            <w:r w:rsidRPr="007B0C18">
              <w:rPr>
                <w:lang w:val="fr-FR"/>
              </w:rPr>
              <w:t>Elaborarea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unor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strategii</w:t>
            </w:r>
            <w:proofErr w:type="spellEnd"/>
            <w:r w:rsidRPr="007B0C18">
              <w:rPr>
                <w:lang w:val="fr-FR"/>
              </w:rPr>
              <w:t xml:space="preserve"> si scenarii alternative </w:t>
            </w:r>
            <w:proofErr w:type="spellStart"/>
            <w:r w:rsidRPr="007B0C18">
              <w:rPr>
                <w:lang w:val="fr-FR"/>
              </w:rPr>
              <w:t>pentru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toxicomani</w:t>
            </w:r>
            <w:proofErr w:type="spellEnd"/>
            <w:r w:rsidRPr="007B0C18">
              <w:rPr>
                <w:lang w:val="fr-FR"/>
              </w:rPr>
              <w:t xml:space="preserve">; </w:t>
            </w:r>
            <w:proofErr w:type="spellStart"/>
            <w:r w:rsidRPr="007B0C18">
              <w:rPr>
                <w:color w:val="000000"/>
                <w:lang w:val="fr-FR"/>
              </w:rPr>
              <w:t>Evaluarea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riscurilor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adictiilor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pentru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indivizii</w:t>
            </w:r>
            <w:proofErr w:type="spellEnd"/>
            <w:r w:rsidRPr="007B0C18">
              <w:rPr>
                <w:color w:val="000000"/>
                <w:lang w:val="fr-FR"/>
              </w:rPr>
              <w:t xml:space="preserve">, </w:t>
            </w:r>
            <w:proofErr w:type="spellStart"/>
            <w:r w:rsidRPr="007B0C18">
              <w:rPr>
                <w:color w:val="000000"/>
                <w:lang w:val="fr-FR"/>
              </w:rPr>
              <w:t>grupurile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comunitaţile</w:t>
            </w:r>
            <w:proofErr w:type="spellEnd"/>
            <w:r w:rsidRPr="007B0C18">
              <w:rPr>
                <w:color w:val="000000"/>
                <w:lang w:val="fr-FR"/>
              </w:rPr>
              <w:t xml:space="preserve"> in </w:t>
            </w:r>
            <w:proofErr w:type="spellStart"/>
            <w:r w:rsidRPr="007B0C18">
              <w:rPr>
                <w:color w:val="000000"/>
                <w:lang w:val="fr-FR"/>
              </w:rPr>
              <w:t>cauza</w:t>
            </w:r>
            <w:proofErr w:type="spellEnd"/>
            <w:r w:rsidRPr="007B0C18">
              <w:rPr>
                <w:color w:val="000000"/>
                <w:lang w:val="fr-FR"/>
              </w:rPr>
              <w:t>.</w:t>
            </w:r>
          </w:p>
          <w:p w:rsidR="00C27EAE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 w:rsidRPr="007B0C18">
              <w:rPr>
                <w:color w:val="000000"/>
                <w:lang w:val="fr-FR"/>
              </w:rPr>
              <w:t xml:space="preserve">C4. </w:t>
            </w:r>
            <w:proofErr w:type="spellStart"/>
            <w:r w:rsidRPr="007B0C18">
              <w:rPr>
                <w:bCs/>
                <w:lang w:val="fr-FR"/>
              </w:rPr>
              <w:t>Consultanta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în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accesarea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resurselor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comunitare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pentru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persoanele</w:t>
            </w:r>
            <w:proofErr w:type="spellEnd"/>
            <w:r w:rsidRPr="007B0C18">
              <w:rPr>
                <w:bCs/>
                <w:lang w:val="fr-FR"/>
              </w:rPr>
              <w:t xml:space="preserve"> si </w:t>
            </w:r>
            <w:proofErr w:type="spellStart"/>
            <w:r w:rsidRPr="007B0C18">
              <w:rPr>
                <w:bCs/>
                <w:lang w:val="fr-FR"/>
              </w:rPr>
              <w:t>grupurile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aflate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în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risc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consum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droguri</w:t>
            </w:r>
            <w:proofErr w:type="spellEnd"/>
            <w:r w:rsidRPr="007B0C18">
              <w:rPr>
                <w:bCs/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Identificarea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descrierea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elementelor</w:t>
            </w:r>
            <w:proofErr w:type="spellEnd"/>
            <w:r w:rsidRPr="007B0C18">
              <w:rPr>
                <w:lang w:val="fr-FR"/>
              </w:rPr>
              <w:t xml:space="preserve"> structurale ale </w:t>
            </w:r>
            <w:proofErr w:type="spellStart"/>
            <w:r w:rsidRPr="007B0C18">
              <w:rPr>
                <w:lang w:val="fr-FR"/>
              </w:rPr>
              <w:t>sistemului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asistenta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pentru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consumatorii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droguri</w:t>
            </w:r>
            <w:proofErr w:type="spellEnd"/>
            <w:r w:rsidRPr="007B0C18">
              <w:rPr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Explicarea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mecanismelor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interventie</w:t>
            </w:r>
            <w:proofErr w:type="spellEnd"/>
            <w:r w:rsidRPr="007B0C18">
              <w:rPr>
                <w:lang w:val="fr-FR"/>
              </w:rPr>
              <w:t xml:space="preserve"> la </w:t>
            </w:r>
            <w:proofErr w:type="spellStart"/>
            <w:r w:rsidRPr="007B0C18">
              <w:rPr>
                <w:lang w:val="fr-FR"/>
              </w:rPr>
              <w:t>nível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individual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comunitar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pentru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toxicomani</w:t>
            </w:r>
            <w:proofErr w:type="spellEnd"/>
            <w:r w:rsidRPr="007B0C18">
              <w:rPr>
                <w:lang w:val="fr-FR"/>
              </w:rPr>
              <w:t>.</w:t>
            </w:r>
          </w:p>
          <w:p w:rsidR="00C27EAE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fr-FR"/>
              </w:rPr>
            </w:pPr>
            <w:r w:rsidRPr="007B0C18">
              <w:rPr>
                <w:color w:val="000000"/>
                <w:lang w:val="fr-FR"/>
              </w:rPr>
              <w:t xml:space="preserve">C5. </w:t>
            </w:r>
            <w:proofErr w:type="spellStart"/>
            <w:r w:rsidRPr="007B0C18">
              <w:rPr>
                <w:color w:val="000000"/>
                <w:lang w:val="fr-FR"/>
              </w:rPr>
              <w:t>Consiliere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și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alte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metode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intervenţie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specializata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acordate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în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mediul</w:t>
            </w:r>
            <w:proofErr w:type="spellEnd"/>
            <w:r w:rsidRPr="007B0C18">
              <w:rPr>
                <w:color w:val="000000"/>
                <w:lang w:val="fr-FR"/>
              </w:rPr>
              <w:t xml:space="preserve"> familial </w:t>
            </w:r>
            <w:proofErr w:type="spellStart"/>
            <w:r w:rsidRPr="007B0C18">
              <w:rPr>
                <w:color w:val="000000"/>
                <w:lang w:val="fr-FR"/>
              </w:rPr>
              <w:t>sau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instituţional</w:t>
            </w:r>
            <w:proofErr w:type="spellEnd"/>
            <w:r w:rsidRPr="007B0C18">
              <w:rPr>
                <w:color w:val="000000"/>
                <w:lang w:val="fr-FR"/>
              </w:rPr>
              <w:t xml:space="preserve"> (</w:t>
            </w:r>
            <w:proofErr w:type="spellStart"/>
            <w:r w:rsidRPr="007B0C18">
              <w:rPr>
                <w:color w:val="000000"/>
                <w:lang w:val="fr-FR"/>
              </w:rPr>
              <w:t>scoli</w:t>
            </w:r>
            <w:proofErr w:type="spellEnd"/>
            <w:r w:rsidRPr="007B0C18">
              <w:rPr>
                <w:color w:val="000000"/>
                <w:lang w:val="fr-FR"/>
              </w:rPr>
              <w:t xml:space="preserve">, etc.) </w:t>
            </w:r>
            <w:proofErr w:type="spellStart"/>
            <w:r w:rsidRPr="007B0C18">
              <w:rPr>
                <w:color w:val="000000"/>
                <w:lang w:val="fr-FR"/>
              </w:rPr>
              <w:t>cu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respectarea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valorilor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și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principiilor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șpecifice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promovarii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comportamenteleor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sanatate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(</w:t>
            </w:r>
            <w:proofErr w:type="spellStart"/>
            <w:r w:rsidRPr="007B0C18">
              <w:rPr>
                <w:color w:val="000000"/>
                <w:lang w:val="fr-FR"/>
              </w:rPr>
              <w:t>Aplicarea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valorilor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a </w:t>
            </w:r>
            <w:proofErr w:type="spellStart"/>
            <w:r w:rsidRPr="007B0C18">
              <w:rPr>
                <w:color w:val="000000"/>
                <w:lang w:val="fr-FR"/>
              </w:rPr>
              <w:t>principiilor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deontologiei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profesionale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în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procesul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intervenţie</w:t>
            </w:r>
            <w:proofErr w:type="spellEnd"/>
            <w:r w:rsidRPr="007B0C18">
              <w:rPr>
                <w:color w:val="000000"/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Recunoasterea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situatiilor</w:t>
            </w:r>
            <w:proofErr w:type="spellEnd"/>
            <w:r w:rsidRPr="007B0C18">
              <w:rPr>
                <w:lang w:val="fr-FR"/>
              </w:rPr>
              <w:t xml:space="preserve"> care </w:t>
            </w:r>
            <w:proofErr w:type="spellStart"/>
            <w:r w:rsidRPr="007B0C18">
              <w:rPr>
                <w:lang w:val="fr-FR"/>
              </w:rPr>
              <w:t>necesita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interventie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specializata</w:t>
            </w:r>
            <w:proofErr w:type="spellEnd"/>
            <w:r w:rsidRPr="007B0C18">
              <w:rPr>
                <w:color w:val="000000"/>
                <w:lang w:val="fr-FR"/>
              </w:rPr>
              <w:t xml:space="preserve">; </w:t>
            </w:r>
            <w:proofErr w:type="spellStart"/>
            <w:r w:rsidRPr="007B0C18">
              <w:rPr>
                <w:color w:val="000000"/>
                <w:lang w:val="fr-FR"/>
              </w:rPr>
              <w:t>Elaborarea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planuri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preventive</w:t>
            </w:r>
            <w:proofErr w:type="spellEnd"/>
            <w:r w:rsidRPr="007B0C18">
              <w:rPr>
                <w:color w:val="000000"/>
                <w:lang w:val="fr-FR"/>
              </w:rPr>
              <w:t xml:space="preserve"> si de </w:t>
            </w:r>
            <w:proofErr w:type="spellStart"/>
            <w:r w:rsidRPr="007B0C18">
              <w:rPr>
                <w:color w:val="000000"/>
                <w:lang w:val="fr-FR"/>
              </w:rPr>
              <w:t>intervenţie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specifice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consumatorilor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droguri</w:t>
            </w:r>
            <w:proofErr w:type="spellEnd"/>
            <w:r w:rsidRPr="007B0C18">
              <w:rPr>
                <w:color w:val="000000"/>
                <w:lang w:val="fr-FR"/>
              </w:rPr>
              <w:t>.</w:t>
            </w:r>
          </w:p>
          <w:p w:rsidR="00DF5C86" w:rsidRPr="007B0C18" w:rsidRDefault="00C27EAE" w:rsidP="007B0C18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7B0C18">
              <w:rPr>
                <w:color w:val="000000"/>
                <w:lang w:val="fr-FR"/>
              </w:rPr>
              <w:t xml:space="preserve">C5. </w:t>
            </w:r>
            <w:proofErr w:type="spellStart"/>
            <w:r w:rsidRPr="007B0C18">
              <w:rPr>
                <w:color w:val="000000"/>
                <w:lang w:val="fr-FR"/>
              </w:rPr>
              <w:t>Comunicare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relaţionare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profesionala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cu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persoanele</w:t>
            </w:r>
            <w:proofErr w:type="spellEnd"/>
            <w:r w:rsidRPr="007B0C18">
              <w:rPr>
                <w:color w:val="000000"/>
                <w:lang w:val="fr-FR"/>
              </w:rPr>
              <w:t xml:space="preserve"> care consuma </w:t>
            </w:r>
            <w:proofErr w:type="spellStart"/>
            <w:r w:rsidRPr="007B0C18">
              <w:rPr>
                <w:color w:val="000000"/>
                <w:lang w:val="fr-FR"/>
              </w:rPr>
              <w:t>substante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psihoactive</w:t>
            </w:r>
            <w:proofErr w:type="spellEnd"/>
            <w:r w:rsidRPr="007B0C18">
              <w:rPr>
                <w:color w:val="000000"/>
                <w:lang w:val="fr-FR"/>
              </w:rPr>
              <w:t xml:space="preserve"> (</w:t>
            </w:r>
            <w:proofErr w:type="spellStart"/>
            <w:r w:rsidRPr="007B0C18">
              <w:rPr>
                <w:color w:val="000000"/>
                <w:lang w:val="fr-FR"/>
              </w:rPr>
              <w:t>Elaborarea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programe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asistare</w:t>
            </w:r>
            <w:proofErr w:type="spellEnd"/>
            <w:r w:rsidRPr="007B0C18">
              <w:rPr>
                <w:color w:val="000000"/>
                <w:lang w:val="fr-FR"/>
              </w:rPr>
              <w:t xml:space="preserve"> in </w:t>
            </w:r>
            <w:proofErr w:type="spellStart"/>
            <w:r w:rsidRPr="007B0C18">
              <w:rPr>
                <w:color w:val="000000"/>
                <w:lang w:val="fr-FR"/>
              </w:rPr>
              <w:t>domeniul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adictiilor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; </w:t>
            </w:r>
            <w:proofErr w:type="spellStart"/>
            <w:r w:rsidRPr="007B0C18">
              <w:rPr>
                <w:color w:val="000000"/>
                <w:lang w:val="fr-FR"/>
              </w:rPr>
              <w:t>Evaluarea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mecanismelor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răspuns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din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partea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comunitatii</w:t>
            </w:r>
            <w:proofErr w:type="spellEnd"/>
            <w:r w:rsidRPr="007B0C18">
              <w:rPr>
                <w:color w:val="000000"/>
                <w:lang w:val="fr-FR"/>
              </w:rPr>
              <w:t xml:space="preserve"> la </w:t>
            </w:r>
            <w:proofErr w:type="spellStart"/>
            <w:r w:rsidRPr="007B0C18">
              <w:rPr>
                <w:color w:val="000000"/>
                <w:lang w:val="fr-FR"/>
              </w:rPr>
              <w:t>problemele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provocate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consumul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droguri</w:t>
            </w:r>
            <w:proofErr w:type="spellEnd"/>
            <w:r w:rsidRPr="007B0C18">
              <w:rPr>
                <w:color w:val="000000"/>
                <w:lang w:val="fr-FR"/>
              </w:rPr>
              <w:t xml:space="preserve">; </w:t>
            </w:r>
            <w:proofErr w:type="spellStart"/>
            <w:r w:rsidRPr="007B0C18">
              <w:rPr>
                <w:color w:val="000000"/>
                <w:lang w:val="fr-FR"/>
              </w:rPr>
              <w:t>Identificarea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si </w:t>
            </w:r>
            <w:proofErr w:type="spellStart"/>
            <w:r w:rsidRPr="007B0C18">
              <w:rPr>
                <w:color w:val="000000"/>
                <w:lang w:val="fr-FR"/>
              </w:rPr>
              <w:t>aplicarea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metodelor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şi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tehnicilor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adecvate</w:t>
            </w:r>
            <w:proofErr w:type="spellEnd"/>
            <w:r w:rsidRPr="007B0C18">
              <w:rPr>
                <w:color w:val="000000"/>
                <w:lang w:val="fr-FR"/>
              </w:rPr>
              <w:t xml:space="preserve"> de </w:t>
            </w:r>
            <w:proofErr w:type="spellStart"/>
            <w:r w:rsidRPr="007B0C18">
              <w:rPr>
                <w:color w:val="000000"/>
                <w:lang w:val="fr-FR"/>
              </w:rPr>
              <w:t>comunicare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cu</w:t>
            </w:r>
            <w:proofErr w:type="spellEnd"/>
            <w:r w:rsidRPr="007B0C18">
              <w:rPr>
                <w:color w:val="000000"/>
                <w:lang w:val="fr-FR"/>
              </w:rPr>
              <w:t xml:space="preserve"> </w:t>
            </w:r>
            <w:proofErr w:type="spellStart"/>
            <w:r w:rsidRPr="007B0C18">
              <w:rPr>
                <w:color w:val="000000"/>
                <w:lang w:val="fr-FR"/>
              </w:rPr>
              <w:t>toxicomanii</w:t>
            </w:r>
            <w:proofErr w:type="spellEnd"/>
            <w:r w:rsidRPr="007B0C18">
              <w:rPr>
                <w:color w:val="000000"/>
                <w:lang w:val="fr-FR"/>
              </w:rPr>
              <w:t xml:space="preserve">); </w:t>
            </w:r>
            <w:proofErr w:type="spellStart"/>
            <w:r w:rsidRPr="007B0C18">
              <w:rPr>
                <w:lang w:val="fr-FR"/>
              </w:rPr>
              <w:t>Explicarea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interpretarea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strategiilor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reintegrare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sociala</w:t>
            </w:r>
            <w:proofErr w:type="spellEnd"/>
            <w:r w:rsidRPr="007B0C18">
              <w:rPr>
                <w:lang w:val="fr-FR"/>
              </w:rPr>
              <w:t xml:space="preserve"> a </w:t>
            </w:r>
            <w:proofErr w:type="spellStart"/>
            <w:r w:rsidRPr="007B0C18">
              <w:rPr>
                <w:lang w:val="fr-FR"/>
              </w:rPr>
              <w:t>grupurilor</w:t>
            </w:r>
            <w:proofErr w:type="spellEnd"/>
            <w:r w:rsidRPr="007B0C18">
              <w:rPr>
                <w:lang w:val="fr-FR"/>
              </w:rPr>
              <w:t xml:space="preserve"> care consuma </w:t>
            </w:r>
            <w:proofErr w:type="spellStart"/>
            <w:r w:rsidRPr="007B0C18">
              <w:rPr>
                <w:lang w:val="fr-FR"/>
              </w:rPr>
              <w:t>substante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psihoactive</w:t>
            </w:r>
            <w:proofErr w:type="spellEnd"/>
            <w:r w:rsidRPr="007B0C18">
              <w:rPr>
                <w:lang w:val="fr-FR"/>
              </w:rPr>
              <w:t>.</w:t>
            </w:r>
          </w:p>
        </w:tc>
      </w:tr>
      <w:tr w:rsidR="00DF5C86" w:rsidRPr="007B0C18" w:rsidTr="00355BE1">
        <w:trPr>
          <w:cantSplit/>
          <w:trHeight w:val="1403"/>
        </w:trPr>
        <w:tc>
          <w:tcPr>
            <w:tcW w:w="567" w:type="dxa"/>
            <w:shd w:val="clear" w:color="auto" w:fill="auto"/>
            <w:textDirection w:val="btLr"/>
          </w:tcPr>
          <w:p w:rsidR="00DF5C86" w:rsidRPr="007B0C18" w:rsidRDefault="00DF5C86" w:rsidP="007B0C18">
            <w:pPr>
              <w:ind w:left="113" w:right="113"/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Competenţe</w:t>
            </w:r>
            <w:proofErr w:type="spellEnd"/>
            <w:r w:rsidRPr="007B0C18">
              <w:rPr>
                <w:lang w:val="ro-RO"/>
              </w:rPr>
              <w:t xml:space="preserve"> transversale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:rsidR="00DF5C86" w:rsidRPr="007B0C18" w:rsidRDefault="002657EB" w:rsidP="007B0C18">
            <w:pPr>
              <w:rPr>
                <w:lang w:val="ro-RO"/>
              </w:rPr>
            </w:pPr>
            <w:proofErr w:type="spellStart"/>
            <w:r w:rsidRPr="007B0C18">
              <w:rPr>
                <w:rFonts w:eastAsiaTheme="minorHAnsi"/>
                <w:lang w:val="fr-FR"/>
              </w:rPr>
              <w:t>Aplicarea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tehnicilor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de </w:t>
            </w:r>
            <w:proofErr w:type="spellStart"/>
            <w:r w:rsidRPr="007B0C18">
              <w:rPr>
                <w:rFonts w:eastAsiaTheme="minorHAnsi"/>
                <w:lang w:val="fr-FR"/>
              </w:rPr>
              <w:t>munca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eficienta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în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echipa</w:t>
            </w:r>
            <w:proofErr w:type="spellEnd"/>
            <w:r w:rsidRPr="007B0C18">
              <w:rPr>
                <w:lang w:val="fr-FR"/>
              </w:rPr>
              <w:t>,</w:t>
            </w:r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transdisciplinara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pe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diverse </w:t>
            </w:r>
            <w:proofErr w:type="spellStart"/>
            <w:r w:rsidRPr="007B0C18">
              <w:rPr>
                <w:rFonts w:eastAsiaTheme="minorHAnsi"/>
                <w:lang w:val="fr-FR"/>
              </w:rPr>
              <w:t>paliere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ierahice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la </w:t>
            </w:r>
            <w:proofErr w:type="spellStart"/>
            <w:r w:rsidRPr="007B0C18">
              <w:rPr>
                <w:rFonts w:eastAsiaTheme="minorHAnsi"/>
                <w:lang w:val="fr-FR"/>
              </w:rPr>
              <w:t>nivel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intra- si </w:t>
            </w:r>
            <w:proofErr w:type="spellStart"/>
            <w:r w:rsidRPr="007B0C18">
              <w:rPr>
                <w:rFonts w:eastAsiaTheme="minorHAnsi"/>
                <w:lang w:val="fr-FR"/>
              </w:rPr>
              <w:t>interorganizational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. </w:t>
            </w:r>
            <w:proofErr w:type="spellStart"/>
            <w:r w:rsidRPr="007B0C18">
              <w:rPr>
                <w:rFonts w:eastAsiaTheme="minorHAnsi"/>
                <w:lang w:val="fr-FR"/>
              </w:rPr>
              <w:t>Identificarea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rolurilor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profesionale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la </w:t>
            </w:r>
            <w:proofErr w:type="spellStart"/>
            <w:r w:rsidRPr="007B0C18">
              <w:rPr>
                <w:rFonts w:eastAsiaTheme="minorHAnsi"/>
                <w:lang w:val="fr-FR"/>
              </w:rPr>
              <w:t>nivelul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unei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echipe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transdisciplinare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într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-o </w:t>
            </w:r>
            <w:proofErr w:type="spellStart"/>
            <w:r w:rsidRPr="007B0C18">
              <w:rPr>
                <w:rFonts w:eastAsiaTheme="minorHAnsi"/>
                <w:lang w:val="fr-FR"/>
              </w:rPr>
              <w:t>situatie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data si </w:t>
            </w:r>
            <w:proofErr w:type="spellStart"/>
            <w:r w:rsidRPr="007B0C18">
              <w:rPr>
                <w:rFonts w:eastAsiaTheme="minorHAnsi"/>
                <w:lang w:val="fr-FR"/>
              </w:rPr>
              <w:t>realizarea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unui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portofoliu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cu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descrierea</w:t>
            </w:r>
            <w:proofErr w:type="spellEnd"/>
            <w:r w:rsidRPr="007B0C18">
              <w:rPr>
                <w:rFonts w:eastAsiaTheme="minorHAnsi"/>
                <w:lang w:val="fr-FR"/>
              </w:rPr>
              <w:t xml:space="preserve"> </w:t>
            </w:r>
            <w:proofErr w:type="spellStart"/>
            <w:r w:rsidRPr="007B0C18">
              <w:rPr>
                <w:rFonts w:eastAsiaTheme="minorHAnsi"/>
                <w:lang w:val="fr-FR"/>
              </w:rPr>
              <w:t>respectivelor</w:t>
            </w:r>
            <w:proofErr w:type="spellEnd"/>
            <w:r w:rsidRPr="007B0C18">
              <w:rPr>
                <w:rFonts w:eastAsia="Calibri"/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rFonts w:eastAsia="Calibri"/>
                <w:bCs/>
                <w:lang w:val="fr-FR"/>
              </w:rPr>
              <w:t>roluluri</w:t>
            </w:r>
            <w:proofErr w:type="spellEnd"/>
            <w:r w:rsidRPr="007B0C18">
              <w:rPr>
                <w:rFonts w:eastAsia="Calibri"/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rFonts w:eastAsia="Calibri"/>
                <w:bCs/>
                <w:lang w:val="fr-FR"/>
              </w:rPr>
              <w:t>profesionale</w:t>
            </w:r>
            <w:proofErr w:type="spellEnd"/>
            <w:r w:rsidRPr="007B0C18">
              <w:rPr>
                <w:rFonts w:eastAsia="Calibri"/>
                <w:bCs/>
                <w:lang w:val="fr-FR"/>
              </w:rPr>
              <w:t>.</w:t>
            </w:r>
          </w:p>
        </w:tc>
      </w:tr>
    </w:tbl>
    <w:p w:rsidR="00DF5C86" w:rsidRPr="007B0C18" w:rsidRDefault="00DF5C86" w:rsidP="007B0C18">
      <w:pPr>
        <w:rPr>
          <w:b/>
          <w:lang w:val="ro-RO"/>
        </w:rPr>
      </w:pPr>
    </w:p>
    <w:p w:rsidR="00DF5C86" w:rsidRPr="007B0C18" w:rsidRDefault="00DF5C86" w:rsidP="007B0C18">
      <w:pPr>
        <w:rPr>
          <w:b/>
          <w:lang w:val="ro-RO"/>
        </w:rPr>
      </w:pPr>
    </w:p>
    <w:p w:rsidR="00DF5C86" w:rsidRPr="007B0C18" w:rsidRDefault="00DF5C86" w:rsidP="007B0C18">
      <w:pPr>
        <w:rPr>
          <w:lang w:val="ro-RO"/>
        </w:rPr>
      </w:pPr>
      <w:r w:rsidRPr="007B0C18">
        <w:rPr>
          <w:b/>
          <w:lang w:val="ro-RO"/>
        </w:rPr>
        <w:t xml:space="preserve">7. Obiectivele disciplinei </w:t>
      </w:r>
      <w:r w:rsidRPr="007B0C18">
        <w:rPr>
          <w:lang w:val="ro-RO"/>
        </w:rPr>
        <w:t>(</w:t>
      </w:r>
      <w:proofErr w:type="spellStart"/>
      <w:r w:rsidRPr="007B0C18">
        <w:rPr>
          <w:lang w:val="ro-RO"/>
        </w:rPr>
        <w:t>reieşind</w:t>
      </w:r>
      <w:proofErr w:type="spellEnd"/>
      <w:r w:rsidRPr="007B0C18">
        <w:rPr>
          <w:lang w:val="ro-RO"/>
        </w:rPr>
        <w:t xml:space="preserve"> din grila </w:t>
      </w:r>
      <w:proofErr w:type="spellStart"/>
      <w:r w:rsidRPr="007B0C18">
        <w:rPr>
          <w:lang w:val="ro-RO"/>
        </w:rPr>
        <w:t>competenţelor</w:t>
      </w:r>
      <w:proofErr w:type="spellEnd"/>
      <w:r w:rsidRPr="007B0C18">
        <w:rPr>
          <w:lang w:val="ro-RO"/>
        </w:rPr>
        <w:t xml:space="preserve"> specifice acumulate)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27"/>
        <w:gridCol w:w="6673"/>
      </w:tblGrid>
      <w:tr w:rsidR="00DF5C86" w:rsidRPr="007B0C18" w:rsidTr="00355BE1">
        <w:tc>
          <w:tcPr>
            <w:tcW w:w="3227" w:type="dxa"/>
            <w:shd w:val="clear" w:color="auto" w:fill="auto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7.1. Obiectivul general al disciplinei</w:t>
            </w:r>
          </w:p>
        </w:tc>
        <w:tc>
          <w:tcPr>
            <w:tcW w:w="6673" w:type="dxa"/>
            <w:shd w:val="clear" w:color="auto" w:fill="auto"/>
          </w:tcPr>
          <w:p w:rsidR="00DF5C86" w:rsidRPr="007B0C18" w:rsidRDefault="00C27EAE" w:rsidP="007B0C18">
            <w:pPr>
              <w:rPr>
                <w:lang w:val="ro-RO"/>
              </w:rPr>
            </w:pPr>
            <w:proofErr w:type="spellStart"/>
            <w:r w:rsidRPr="007B0C18">
              <w:t>Formarea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bazei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teoretice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si</w:t>
            </w:r>
            <w:proofErr w:type="spellEnd"/>
            <w:r w:rsidRPr="007B0C18">
              <w:t xml:space="preserve"> practice in </w:t>
            </w:r>
            <w:proofErr w:type="spellStart"/>
            <w:r w:rsidRPr="007B0C18">
              <w:t>prevenirea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terapia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si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reabilitarea</w:t>
            </w:r>
            <w:proofErr w:type="spellEnd"/>
            <w:r w:rsidRPr="007B0C18">
              <w:t xml:space="preserve"> in </w:t>
            </w:r>
            <w:proofErr w:type="spellStart"/>
            <w:r w:rsidRPr="007B0C18">
              <w:t>adicitii</w:t>
            </w:r>
            <w:proofErr w:type="spellEnd"/>
            <w:r w:rsidRPr="007B0C18">
              <w:t xml:space="preserve">. </w:t>
            </w:r>
            <w:proofErr w:type="spellStart"/>
            <w:r w:rsidRPr="007B0C18">
              <w:t>Clarificarea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conceptiilor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si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notiunilor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privind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formarea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comportamentului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adictiv</w:t>
            </w:r>
            <w:proofErr w:type="spellEnd"/>
            <w:r w:rsidRPr="007B0C18">
              <w:t xml:space="preserve">. </w:t>
            </w:r>
            <w:proofErr w:type="spellStart"/>
            <w:r w:rsidRPr="007B0C18">
              <w:t>Intelegerea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rolului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asistentului</w:t>
            </w:r>
            <w:proofErr w:type="spellEnd"/>
            <w:r w:rsidRPr="007B0C18">
              <w:t xml:space="preserve"> social in </w:t>
            </w:r>
            <w:proofErr w:type="spellStart"/>
            <w:r w:rsidRPr="007B0C18">
              <w:t>protejarea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copiilor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si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adolescentilor</w:t>
            </w:r>
            <w:proofErr w:type="spellEnd"/>
            <w:r w:rsidRPr="007B0C18">
              <w:t xml:space="preserve"> de </w:t>
            </w:r>
            <w:proofErr w:type="spellStart"/>
            <w:r w:rsidRPr="007B0C18">
              <w:t>abuz</w:t>
            </w:r>
            <w:proofErr w:type="spellEnd"/>
            <w:r w:rsidRPr="007B0C18">
              <w:t xml:space="preserve"> cu </w:t>
            </w:r>
            <w:proofErr w:type="spellStart"/>
            <w:r w:rsidRPr="007B0C18">
              <w:t>substante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psihoactive</w:t>
            </w:r>
            <w:proofErr w:type="spellEnd"/>
            <w:r w:rsidRPr="007B0C18">
              <w:t xml:space="preserve">. </w:t>
            </w:r>
            <w:proofErr w:type="spellStart"/>
            <w:r w:rsidRPr="007B0C18">
              <w:rPr>
                <w:lang w:val="fr-FR"/>
              </w:rPr>
              <w:t>Insusirea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valorilor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principiilor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aplicate</w:t>
            </w:r>
            <w:proofErr w:type="spellEnd"/>
            <w:r w:rsidRPr="007B0C18">
              <w:rPr>
                <w:lang w:val="fr-FR"/>
              </w:rPr>
              <w:t xml:space="preserve"> in </w:t>
            </w:r>
            <w:proofErr w:type="spellStart"/>
            <w:r w:rsidRPr="007B0C18">
              <w:rPr>
                <w:lang w:val="fr-FR"/>
              </w:rPr>
              <w:t>prevenirea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tratamentul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toxicomaniei</w:t>
            </w:r>
            <w:proofErr w:type="spellEnd"/>
            <w:r w:rsidRPr="007B0C18">
              <w:rPr>
                <w:lang w:val="fr-FR"/>
              </w:rPr>
              <w:t xml:space="preserve">. </w:t>
            </w:r>
            <w:proofErr w:type="spellStart"/>
            <w:r w:rsidRPr="007B0C18">
              <w:rPr>
                <w:lang w:val="fr-FR"/>
              </w:rPr>
              <w:t>Formarea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deprinderilor</w:t>
            </w:r>
            <w:proofErr w:type="spellEnd"/>
            <w:r w:rsidRPr="007B0C18">
              <w:rPr>
                <w:lang w:val="fr-FR"/>
              </w:rPr>
              <w:t xml:space="preserve"> practice de </w:t>
            </w:r>
            <w:proofErr w:type="spellStart"/>
            <w:r w:rsidRPr="007B0C18">
              <w:rPr>
                <w:lang w:val="fr-FR"/>
              </w:rPr>
              <w:t>investigare</w:t>
            </w:r>
            <w:proofErr w:type="spellEnd"/>
            <w:r w:rsidRPr="007B0C18">
              <w:rPr>
                <w:lang w:val="fr-FR"/>
              </w:rPr>
              <w:t xml:space="preserve"> si </w:t>
            </w:r>
            <w:proofErr w:type="spellStart"/>
            <w:r w:rsidRPr="007B0C18">
              <w:rPr>
                <w:lang w:val="fr-FR"/>
              </w:rPr>
              <w:t>interventie</w:t>
            </w:r>
            <w:proofErr w:type="spellEnd"/>
            <w:r w:rsidRPr="007B0C18">
              <w:rPr>
                <w:lang w:val="fr-FR"/>
              </w:rPr>
              <w:t xml:space="preserve"> in </w:t>
            </w:r>
            <w:proofErr w:type="spellStart"/>
            <w:r w:rsidRPr="007B0C18">
              <w:rPr>
                <w:lang w:val="fr-FR"/>
              </w:rPr>
              <w:t>cazurile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consum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droguri</w:t>
            </w:r>
            <w:proofErr w:type="spellEnd"/>
            <w:r w:rsidRPr="007B0C18">
              <w:rPr>
                <w:lang w:val="fr-FR"/>
              </w:rPr>
              <w:t>.</w:t>
            </w:r>
          </w:p>
        </w:tc>
      </w:tr>
      <w:tr w:rsidR="00DF5C86" w:rsidRPr="007B0C18" w:rsidTr="00355BE1">
        <w:tc>
          <w:tcPr>
            <w:tcW w:w="3227" w:type="dxa"/>
            <w:shd w:val="clear" w:color="auto" w:fill="auto"/>
          </w:tcPr>
          <w:p w:rsidR="00DF5C86" w:rsidRPr="007B0C18" w:rsidRDefault="00DF5C8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7.2. Obiectivele specifice</w:t>
            </w:r>
          </w:p>
        </w:tc>
        <w:tc>
          <w:tcPr>
            <w:tcW w:w="6673" w:type="dxa"/>
            <w:shd w:val="clear" w:color="auto" w:fill="auto"/>
          </w:tcPr>
          <w:p w:rsidR="00C27EAE" w:rsidRPr="007B0C18" w:rsidRDefault="00C27EAE" w:rsidP="007B0C18">
            <w:pPr>
              <w:jc w:val="both"/>
              <w:rPr>
                <w:lang w:val="fr-FR"/>
              </w:rPr>
            </w:pPr>
            <w:proofErr w:type="spellStart"/>
            <w:r w:rsidRPr="007B0C18">
              <w:rPr>
                <w:lang w:val="fr-FR"/>
              </w:rPr>
              <w:t>Studenţii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trebuie</w:t>
            </w:r>
            <w:proofErr w:type="spellEnd"/>
            <w:r w:rsidRPr="007B0C18">
              <w:rPr>
                <w:lang w:val="fr-FR"/>
              </w:rPr>
              <w:t>:</w:t>
            </w:r>
          </w:p>
          <w:p w:rsidR="00C27EAE" w:rsidRPr="007B0C18" w:rsidRDefault="00C27EAE" w:rsidP="007B0C18">
            <w:pPr>
              <w:ind w:firstLine="347"/>
              <w:rPr>
                <w:bCs/>
                <w:lang w:val="fr-FR"/>
              </w:rPr>
            </w:pPr>
            <w:r w:rsidRPr="007B0C18">
              <w:rPr>
                <w:bCs/>
                <w:lang w:val="fr-FR"/>
              </w:rPr>
              <w:t xml:space="preserve">Sa </w:t>
            </w:r>
            <w:proofErr w:type="spellStart"/>
            <w:r w:rsidRPr="007B0C18">
              <w:rPr>
                <w:bCs/>
                <w:lang w:val="fr-FR"/>
              </w:rPr>
              <w:t>utilizeze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corect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conceptele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din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sfera</w:t>
            </w:r>
            <w:proofErr w:type="spellEnd"/>
            <w:r w:rsidRPr="007B0C18">
              <w:rPr>
                <w:bCs/>
                <w:lang w:val="fr-FR"/>
              </w:rPr>
              <w:t xml:space="preserve">  </w:t>
            </w:r>
            <w:proofErr w:type="spellStart"/>
            <w:r w:rsidRPr="007B0C18">
              <w:rPr>
                <w:bCs/>
                <w:lang w:val="fr-FR"/>
              </w:rPr>
              <w:t>adictiilor</w:t>
            </w:r>
            <w:proofErr w:type="spellEnd"/>
            <w:proofErr w:type="gramStart"/>
            <w:r w:rsidRPr="007B0C18">
              <w:rPr>
                <w:bCs/>
                <w:lang w:val="fr-FR"/>
              </w:rPr>
              <w:t>,(</w:t>
            </w:r>
            <w:proofErr w:type="spellStart"/>
            <w:proofErr w:type="gramEnd"/>
            <w:r w:rsidRPr="007B0C18">
              <w:rPr>
                <w:bCs/>
                <w:lang w:val="fr-FR"/>
              </w:rPr>
              <w:t>abuz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dependenta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fizica</w:t>
            </w:r>
            <w:proofErr w:type="spellEnd"/>
            <w:r w:rsidRPr="007B0C18">
              <w:rPr>
                <w:bCs/>
                <w:lang w:val="fr-FR"/>
              </w:rPr>
              <w:t xml:space="preserve"> si </w:t>
            </w:r>
            <w:proofErr w:type="spellStart"/>
            <w:r w:rsidRPr="007B0C18">
              <w:rPr>
                <w:bCs/>
                <w:lang w:val="fr-FR"/>
              </w:rPr>
              <w:t>psihica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risc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vulnerabilitate;toleranta</w:t>
            </w:r>
            <w:proofErr w:type="spellEnd"/>
            <w:r w:rsidRPr="007B0C18">
              <w:rPr>
                <w:bCs/>
                <w:lang w:val="fr-FR"/>
              </w:rPr>
              <w:t>, trafic)</w:t>
            </w:r>
          </w:p>
          <w:p w:rsidR="00C27EAE" w:rsidRPr="007B0C18" w:rsidRDefault="00C27EAE" w:rsidP="007B0C18">
            <w:pPr>
              <w:ind w:firstLine="347"/>
              <w:rPr>
                <w:bCs/>
                <w:lang w:val="fr-FR"/>
              </w:rPr>
            </w:pPr>
            <w:proofErr w:type="gramStart"/>
            <w:r w:rsidRPr="007B0C18">
              <w:rPr>
                <w:bCs/>
                <w:lang w:val="fr-FR"/>
              </w:rPr>
              <w:t>Sa</w:t>
            </w:r>
            <w:proofErr w:type="gram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identifice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dimensiunile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esentiale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ale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riscului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provocat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droguri</w:t>
            </w:r>
            <w:proofErr w:type="spellEnd"/>
            <w:r w:rsidRPr="007B0C18">
              <w:rPr>
                <w:bCs/>
                <w:lang w:val="fr-FR"/>
              </w:rPr>
              <w:t xml:space="preserve">. </w:t>
            </w:r>
            <w:proofErr w:type="spellStart"/>
            <w:r w:rsidRPr="007B0C18">
              <w:rPr>
                <w:bCs/>
                <w:lang w:val="fr-FR"/>
              </w:rPr>
              <w:t>Evaluarea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fenomenelor</w:t>
            </w:r>
            <w:proofErr w:type="spellEnd"/>
            <w:r w:rsidRPr="007B0C18">
              <w:rPr>
                <w:bCs/>
                <w:lang w:val="fr-FR"/>
              </w:rPr>
              <w:t xml:space="preserve"> la </w:t>
            </w:r>
            <w:proofErr w:type="spellStart"/>
            <w:r w:rsidRPr="007B0C18">
              <w:rPr>
                <w:bCs/>
                <w:lang w:val="fr-FR"/>
              </w:rPr>
              <w:t>nivelul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indivizilor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familiilor</w:t>
            </w:r>
            <w:proofErr w:type="spellEnd"/>
            <w:r w:rsidRPr="007B0C18">
              <w:rPr>
                <w:bCs/>
                <w:lang w:val="fr-FR"/>
              </w:rPr>
              <w:t xml:space="preserve">,  </w:t>
            </w:r>
            <w:proofErr w:type="spellStart"/>
            <w:r w:rsidRPr="007B0C18">
              <w:rPr>
                <w:bCs/>
                <w:lang w:val="fr-FR"/>
              </w:rPr>
              <w:t>colectivitatilor</w:t>
            </w:r>
            <w:proofErr w:type="spellEnd"/>
            <w:r w:rsidRPr="007B0C18">
              <w:rPr>
                <w:bCs/>
                <w:lang w:val="fr-FR"/>
              </w:rPr>
              <w:t xml:space="preserve">  </w:t>
            </w:r>
            <w:proofErr w:type="spellStart"/>
            <w:r w:rsidRPr="007B0C18">
              <w:rPr>
                <w:bCs/>
                <w:lang w:val="fr-FR"/>
              </w:rPr>
              <w:t>şi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asupra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societatii</w:t>
            </w:r>
            <w:proofErr w:type="spellEnd"/>
          </w:p>
          <w:p w:rsidR="00C27EAE" w:rsidRPr="007B0C18" w:rsidRDefault="00C27EAE" w:rsidP="007B0C18">
            <w:pPr>
              <w:ind w:firstLine="347"/>
              <w:rPr>
                <w:bCs/>
                <w:lang w:val="fr-FR"/>
              </w:rPr>
            </w:pPr>
            <w:proofErr w:type="gramStart"/>
            <w:r w:rsidRPr="007B0C18">
              <w:rPr>
                <w:bCs/>
                <w:lang w:val="fr-FR"/>
              </w:rPr>
              <w:t>Sa</w:t>
            </w:r>
            <w:proofErr w:type="gram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intelega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interelatia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factorilor</w:t>
            </w:r>
            <w:proofErr w:type="spellEnd"/>
            <w:r w:rsidRPr="007B0C18">
              <w:rPr>
                <w:bCs/>
                <w:lang w:val="fr-FR"/>
              </w:rPr>
              <w:t xml:space="preserve"> (</w:t>
            </w:r>
            <w:proofErr w:type="spellStart"/>
            <w:r w:rsidRPr="007B0C18">
              <w:rPr>
                <w:bCs/>
                <w:lang w:val="fr-FR"/>
              </w:rPr>
              <w:t>biologici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psihologici</w:t>
            </w:r>
            <w:proofErr w:type="spellEnd"/>
            <w:r w:rsidRPr="007B0C18">
              <w:rPr>
                <w:bCs/>
                <w:lang w:val="fr-FR"/>
              </w:rPr>
              <w:t xml:space="preserve">, </w:t>
            </w:r>
            <w:proofErr w:type="spellStart"/>
            <w:r w:rsidRPr="007B0C18">
              <w:rPr>
                <w:bCs/>
                <w:lang w:val="fr-FR"/>
              </w:rPr>
              <w:t>sociali</w:t>
            </w:r>
            <w:proofErr w:type="spellEnd"/>
            <w:r w:rsidRPr="007B0C18">
              <w:rPr>
                <w:bCs/>
                <w:lang w:val="fr-FR"/>
              </w:rPr>
              <w:t xml:space="preserve"> si </w:t>
            </w:r>
            <w:proofErr w:type="spellStart"/>
            <w:r w:rsidRPr="007B0C18">
              <w:rPr>
                <w:bCs/>
                <w:lang w:val="fr-FR"/>
              </w:rPr>
              <w:t>spirituali</w:t>
            </w:r>
            <w:proofErr w:type="spellEnd"/>
            <w:r w:rsidRPr="007B0C18">
              <w:rPr>
                <w:bCs/>
                <w:lang w:val="fr-FR"/>
              </w:rPr>
              <w:t xml:space="preserve">) </w:t>
            </w:r>
            <w:proofErr w:type="spellStart"/>
            <w:r w:rsidRPr="007B0C18">
              <w:rPr>
                <w:bCs/>
                <w:lang w:val="fr-FR"/>
              </w:rPr>
              <w:t>conform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variatelor</w:t>
            </w:r>
            <w:proofErr w:type="spellEnd"/>
            <w:r w:rsidRPr="007B0C18">
              <w:rPr>
                <w:bCs/>
                <w:lang w:val="fr-FR"/>
              </w:rPr>
              <w:t xml:space="preserve"> perspective </w:t>
            </w:r>
            <w:proofErr w:type="spellStart"/>
            <w:r w:rsidRPr="007B0C18">
              <w:rPr>
                <w:bCs/>
                <w:lang w:val="fr-FR"/>
              </w:rPr>
              <w:t>teoretice</w:t>
            </w:r>
            <w:proofErr w:type="spellEnd"/>
            <w:r w:rsidRPr="007B0C18">
              <w:rPr>
                <w:bCs/>
                <w:lang w:val="fr-FR"/>
              </w:rPr>
              <w:t>;</w:t>
            </w:r>
          </w:p>
          <w:p w:rsidR="00C27EAE" w:rsidRPr="007B0C18" w:rsidRDefault="00C27EAE" w:rsidP="007B0C18">
            <w:pPr>
              <w:ind w:firstLine="347"/>
              <w:rPr>
                <w:bCs/>
                <w:lang w:val="fr-FR"/>
              </w:rPr>
            </w:pPr>
            <w:proofErr w:type="gramStart"/>
            <w:r w:rsidRPr="007B0C18">
              <w:rPr>
                <w:bCs/>
                <w:lang w:val="fr-FR"/>
              </w:rPr>
              <w:t>Sa</w:t>
            </w:r>
            <w:proofErr w:type="gram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analizeze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evolutia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practicilor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preventive</w:t>
            </w:r>
            <w:proofErr w:type="spellEnd"/>
            <w:r w:rsidRPr="007B0C18">
              <w:rPr>
                <w:bCs/>
                <w:lang w:val="fr-FR"/>
              </w:rPr>
              <w:t xml:space="preserve"> si </w:t>
            </w:r>
            <w:proofErr w:type="spellStart"/>
            <w:r w:rsidRPr="007B0C18">
              <w:rPr>
                <w:bCs/>
                <w:lang w:val="fr-FR"/>
              </w:rPr>
              <w:t>tratament</w:t>
            </w:r>
            <w:proofErr w:type="spellEnd"/>
            <w:r w:rsidRPr="007B0C18">
              <w:rPr>
                <w:bCs/>
                <w:lang w:val="fr-FR"/>
              </w:rPr>
              <w:t xml:space="preserve"> al </w:t>
            </w:r>
            <w:proofErr w:type="spellStart"/>
            <w:r w:rsidRPr="007B0C18">
              <w:rPr>
                <w:bCs/>
                <w:lang w:val="fr-FR"/>
              </w:rPr>
              <w:t>adictiilor</w:t>
            </w:r>
            <w:proofErr w:type="spellEnd"/>
            <w:r w:rsidRPr="007B0C18">
              <w:rPr>
                <w:bCs/>
                <w:lang w:val="fr-FR"/>
              </w:rPr>
              <w:t>;</w:t>
            </w:r>
          </w:p>
          <w:p w:rsidR="00C27EAE" w:rsidRPr="007B0C18" w:rsidRDefault="00C27EAE" w:rsidP="007B0C18">
            <w:pPr>
              <w:ind w:firstLine="347"/>
              <w:rPr>
                <w:lang w:val="fr-FR"/>
              </w:rPr>
            </w:pPr>
            <w:proofErr w:type="gramStart"/>
            <w:r w:rsidRPr="007B0C18">
              <w:rPr>
                <w:bCs/>
                <w:lang w:val="fr-FR"/>
              </w:rPr>
              <w:t>Sa</w:t>
            </w:r>
            <w:proofErr w:type="gram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inteleaga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posibilitatile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interventie</w:t>
            </w:r>
            <w:proofErr w:type="spellEnd"/>
            <w:r w:rsidRPr="007B0C18">
              <w:rPr>
                <w:bCs/>
                <w:lang w:val="fr-FR"/>
              </w:rPr>
              <w:t xml:space="preserve"> in </w:t>
            </w:r>
            <w:proofErr w:type="spellStart"/>
            <w:r w:rsidRPr="007B0C18">
              <w:rPr>
                <w:bCs/>
                <w:lang w:val="fr-FR"/>
              </w:rPr>
              <w:t>cazul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curiozitatii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fata</w:t>
            </w:r>
            <w:proofErr w:type="spellEnd"/>
            <w:r w:rsidRPr="007B0C18">
              <w:rPr>
                <w:bCs/>
                <w:lang w:val="fr-FR"/>
              </w:rPr>
              <w:t xml:space="preserve"> de </w:t>
            </w:r>
            <w:proofErr w:type="spellStart"/>
            <w:r w:rsidRPr="007B0C18">
              <w:rPr>
                <w:bCs/>
                <w:lang w:val="fr-FR"/>
              </w:rPr>
              <w:t>droguri</w:t>
            </w:r>
            <w:proofErr w:type="spellEnd"/>
            <w:r w:rsidRPr="007B0C18">
              <w:rPr>
                <w:bCs/>
                <w:lang w:val="fr-FR"/>
              </w:rPr>
              <w:t xml:space="preserve"> </w:t>
            </w:r>
          </w:p>
          <w:p w:rsidR="00C27EAE" w:rsidRPr="007B0C18" w:rsidRDefault="00C27EAE" w:rsidP="007B0C18">
            <w:pPr>
              <w:tabs>
                <w:tab w:val="left" w:pos="1090"/>
              </w:tabs>
              <w:ind w:firstLine="347"/>
              <w:rPr>
                <w:iCs/>
                <w:lang w:val="fr-FR"/>
              </w:rPr>
            </w:pPr>
            <w:r w:rsidRPr="007B0C18">
              <w:rPr>
                <w:iCs/>
                <w:lang w:val="fr-FR"/>
              </w:rPr>
              <w:t xml:space="preserve">Sa </w:t>
            </w:r>
            <w:proofErr w:type="spellStart"/>
            <w:r w:rsidRPr="007B0C18">
              <w:rPr>
                <w:iCs/>
                <w:lang w:val="fr-FR"/>
              </w:rPr>
              <w:t>cunoasca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legislatia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bCs/>
                <w:lang w:val="fr-FR"/>
              </w:rPr>
              <w:t>referitoare</w:t>
            </w:r>
            <w:proofErr w:type="spellEnd"/>
            <w:r w:rsidRPr="007B0C18">
              <w:rPr>
                <w:bCs/>
                <w:lang w:val="fr-FR"/>
              </w:rPr>
              <w:t xml:space="preserve"> la</w:t>
            </w:r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cunsumul</w:t>
            </w:r>
            <w:proofErr w:type="spellEnd"/>
            <w:r w:rsidRPr="007B0C18">
              <w:rPr>
                <w:iCs/>
                <w:lang w:val="fr-FR"/>
              </w:rPr>
              <w:t xml:space="preserve"> si </w:t>
            </w:r>
            <w:proofErr w:type="spellStart"/>
            <w:r w:rsidRPr="007B0C18">
              <w:rPr>
                <w:iCs/>
                <w:lang w:val="fr-FR"/>
              </w:rPr>
              <w:t>comarcializarea</w:t>
            </w:r>
            <w:proofErr w:type="spellEnd"/>
            <w:r w:rsidRPr="007B0C18">
              <w:rPr>
                <w:iCs/>
                <w:lang w:val="fr-FR"/>
              </w:rPr>
              <w:t xml:space="preserve"> de </w:t>
            </w:r>
            <w:proofErr w:type="spellStart"/>
            <w:r w:rsidRPr="007B0C18">
              <w:rPr>
                <w:iCs/>
                <w:lang w:val="fr-FR"/>
              </w:rPr>
              <w:t>droguri</w:t>
            </w:r>
            <w:proofErr w:type="spellEnd"/>
          </w:p>
          <w:p w:rsidR="00C27EAE" w:rsidRPr="007B0C18" w:rsidRDefault="00C27EAE" w:rsidP="007B0C18">
            <w:pPr>
              <w:tabs>
                <w:tab w:val="left" w:pos="1090"/>
              </w:tabs>
              <w:ind w:firstLine="347"/>
              <w:rPr>
                <w:iCs/>
                <w:lang w:val="fr-FR"/>
              </w:rPr>
            </w:pPr>
            <w:r w:rsidRPr="007B0C18">
              <w:rPr>
                <w:iCs/>
                <w:lang w:val="fr-FR"/>
              </w:rPr>
              <w:t xml:space="preserve">Sa </w:t>
            </w:r>
            <w:proofErr w:type="spellStart"/>
            <w:r w:rsidRPr="007B0C18">
              <w:rPr>
                <w:iCs/>
                <w:lang w:val="fr-FR"/>
              </w:rPr>
              <w:t>reuseasca</w:t>
            </w:r>
            <w:proofErr w:type="spellEnd"/>
            <w:r w:rsidRPr="007B0C18">
              <w:rPr>
                <w:iCs/>
                <w:lang w:val="fr-FR"/>
              </w:rPr>
              <w:t xml:space="preserve"> sa </w:t>
            </w:r>
            <w:proofErr w:type="spellStart"/>
            <w:r w:rsidRPr="007B0C18">
              <w:rPr>
                <w:iCs/>
                <w:lang w:val="fr-FR"/>
              </w:rPr>
              <w:t>realizeze</w:t>
            </w:r>
            <w:proofErr w:type="spellEnd"/>
            <w:r w:rsidRPr="007B0C18">
              <w:rPr>
                <w:iCs/>
                <w:lang w:val="fr-FR"/>
              </w:rPr>
              <w:t xml:space="preserve"> un </w:t>
            </w:r>
            <w:proofErr w:type="spellStart"/>
            <w:r w:rsidRPr="007B0C18">
              <w:rPr>
                <w:iCs/>
                <w:lang w:val="fr-FR"/>
              </w:rPr>
              <w:t>studiu</w:t>
            </w:r>
            <w:proofErr w:type="spellEnd"/>
            <w:r w:rsidRPr="007B0C18">
              <w:rPr>
                <w:iCs/>
                <w:lang w:val="fr-FR"/>
              </w:rPr>
              <w:t xml:space="preserve"> de </w:t>
            </w:r>
            <w:proofErr w:type="spellStart"/>
            <w:r w:rsidRPr="007B0C18">
              <w:rPr>
                <w:iCs/>
                <w:lang w:val="fr-FR"/>
              </w:rPr>
              <w:t>caz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conform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ceritelor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specific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domeniului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</w:p>
          <w:p w:rsidR="00C27EAE" w:rsidRPr="007B0C18" w:rsidRDefault="00C27EAE" w:rsidP="007B0C18">
            <w:pPr>
              <w:tabs>
                <w:tab w:val="left" w:pos="1090"/>
              </w:tabs>
              <w:ind w:firstLine="347"/>
              <w:rPr>
                <w:iCs/>
                <w:lang w:val="fr-FR"/>
              </w:rPr>
            </w:pPr>
            <w:r w:rsidRPr="007B0C18">
              <w:rPr>
                <w:iCs/>
                <w:lang w:val="fr-FR"/>
              </w:rPr>
              <w:t xml:space="preserve">Sa </w:t>
            </w:r>
            <w:proofErr w:type="spellStart"/>
            <w:r w:rsidRPr="007B0C18">
              <w:rPr>
                <w:iCs/>
                <w:lang w:val="fr-FR"/>
              </w:rPr>
              <w:t>dovedeasca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capacitatea</w:t>
            </w:r>
            <w:proofErr w:type="spellEnd"/>
            <w:r w:rsidRPr="007B0C18">
              <w:rPr>
                <w:iCs/>
                <w:lang w:val="fr-FR"/>
              </w:rPr>
              <w:t xml:space="preserve"> de a </w:t>
            </w:r>
            <w:proofErr w:type="spellStart"/>
            <w:r w:rsidRPr="007B0C18">
              <w:rPr>
                <w:iCs/>
                <w:lang w:val="fr-FR"/>
              </w:rPr>
              <w:t>relationa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cu</w:t>
            </w:r>
            <w:proofErr w:type="spellEnd"/>
            <w:r w:rsidRPr="007B0C18">
              <w:rPr>
                <w:iCs/>
                <w:lang w:val="fr-FR"/>
              </w:rPr>
              <w:t xml:space="preserve"> un </w:t>
            </w:r>
            <w:proofErr w:type="spellStart"/>
            <w:r w:rsidRPr="007B0C18">
              <w:rPr>
                <w:iCs/>
                <w:lang w:val="fr-FR"/>
              </w:rPr>
              <w:t>copil</w:t>
            </w:r>
            <w:proofErr w:type="spellEnd"/>
            <w:r w:rsidRPr="007B0C18">
              <w:rPr>
                <w:iCs/>
                <w:lang w:val="fr-FR"/>
              </w:rPr>
              <w:t xml:space="preserve"> si adolescent </w:t>
            </w:r>
            <w:proofErr w:type="spellStart"/>
            <w:r w:rsidRPr="007B0C18">
              <w:rPr>
                <w:iCs/>
                <w:lang w:val="fr-FR"/>
              </w:rPr>
              <w:t>în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vederea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cunoasterii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experientelor</w:t>
            </w:r>
            <w:proofErr w:type="spellEnd"/>
            <w:r w:rsidRPr="007B0C18">
              <w:rPr>
                <w:iCs/>
                <w:lang w:val="fr-FR"/>
              </w:rPr>
              <w:t xml:space="preserve"> sale </w:t>
            </w:r>
            <w:proofErr w:type="spellStart"/>
            <w:r w:rsidRPr="007B0C18">
              <w:rPr>
                <w:iCs/>
                <w:lang w:val="fr-FR"/>
              </w:rPr>
              <w:t>legate</w:t>
            </w:r>
            <w:proofErr w:type="spellEnd"/>
            <w:r w:rsidRPr="007B0C18">
              <w:rPr>
                <w:iCs/>
                <w:lang w:val="fr-FR"/>
              </w:rPr>
              <w:t xml:space="preserve"> de </w:t>
            </w:r>
            <w:proofErr w:type="spellStart"/>
            <w:r w:rsidRPr="007B0C18">
              <w:rPr>
                <w:iCs/>
                <w:lang w:val="fr-FR"/>
              </w:rPr>
              <w:t>droguri</w:t>
            </w:r>
            <w:proofErr w:type="spellEnd"/>
          </w:p>
          <w:p w:rsidR="00C27EAE" w:rsidRPr="007B0C18" w:rsidRDefault="00C27EAE" w:rsidP="007B0C18">
            <w:pPr>
              <w:tabs>
                <w:tab w:val="left" w:pos="1090"/>
              </w:tabs>
              <w:ind w:firstLine="347"/>
              <w:rPr>
                <w:iCs/>
                <w:lang w:val="fr-FR"/>
              </w:rPr>
            </w:pPr>
            <w:r w:rsidRPr="007B0C18">
              <w:rPr>
                <w:iCs/>
                <w:lang w:val="fr-FR"/>
              </w:rPr>
              <w:t xml:space="preserve">Sa </w:t>
            </w:r>
            <w:proofErr w:type="spellStart"/>
            <w:r w:rsidRPr="007B0C18">
              <w:rPr>
                <w:iCs/>
                <w:lang w:val="fr-FR"/>
              </w:rPr>
              <w:t>dovedeasca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capacitatea</w:t>
            </w:r>
            <w:proofErr w:type="spellEnd"/>
            <w:r w:rsidRPr="007B0C18">
              <w:rPr>
                <w:iCs/>
                <w:lang w:val="fr-FR"/>
              </w:rPr>
              <w:t xml:space="preserve"> de a </w:t>
            </w:r>
            <w:proofErr w:type="spellStart"/>
            <w:r w:rsidRPr="007B0C18">
              <w:rPr>
                <w:iCs/>
                <w:lang w:val="fr-FR"/>
              </w:rPr>
              <w:t>planifica</w:t>
            </w:r>
            <w:proofErr w:type="spellEnd"/>
            <w:r w:rsidRPr="007B0C18">
              <w:rPr>
                <w:iCs/>
                <w:lang w:val="fr-FR"/>
              </w:rPr>
              <w:t xml:space="preserve"> o </w:t>
            </w:r>
            <w:proofErr w:type="spellStart"/>
            <w:r w:rsidRPr="007B0C18">
              <w:rPr>
                <w:iCs/>
                <w:lang w:val="fr-FR"/>
              </w:rPr>
              <w:t>interventie</w:t>
            </w:r>
            <w:proofErr w:type="spellEnd"/>
            <w:r w:rsidRPr="007B0C18">
              <w:rPr>
                <w:iCs/>
                <w:lang w:val="fr-FR"/>
              </w:rPr>
              <w:t xml:space="preserve"> in </w:t>
            </w:r>
            <w:proofErr w:type="spellStart"/>
            <w:r w:rsidRPr="007B0C18">
              <w:rPr>
                <w:iCs/>
                <w:lang w:val="fr-FR"/>
              </w:rPr>
              <w:t>vederea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t>relationarii</w:t>
            </w:r>
            <w:proofErr w:type="spellEnd"/>
            <w:r w:rsidRPr="007B0C18">
              <w:rPr>
                <w:iCs/>
                <w:lang w:val="fr-FR"/>
              </w:rPr>
              <w:t xml:space="preserve"> </w:t>
            </w:r>
            <w:proofErr w:type="spellStart"/>
            <w:r w:rsidRPr="007B0C18">
              <w:rPr>
                <w:iCs/>
                <w:lang w:val="fr-FR"/>
              </w:rPr>
              <w:lastRenderedPageBreak/>
              <w:t>fata</w:t>
            </w:r>
            <w:proofErr w:type="spellEnd"/>
            <w:r w:rsidRPr="007B0C18">
              <w:rPr>
                <w:iCs/>
                <w:lang w:val="fr-FR"/>
              </w:rPr>
              <w:t xml:space="preserve"> de </w:t>
            </w:r>
            <w:proofErr w:type="spellStart"/>
            <w:r w:rsidRPr="007B0C18">
              <w:rPr>
                <w:iCs/>
                <w:lang w:val="fr-FR"/>
              </w:rPr>
              <w:t>droguri</w:t>
            </w:r>
            <w:proofErr w:type="spellEnd"/>
          </w:p>
          <w:p w:rsidR="00DF5C86" w:rsidRPr="007B0C18" w:rsidRDefault="00DF5C86" w:rsidP="007B0C18">
            <w:pPr>
              <w:rPr>
                <w:lang w:val="ro-RO"/>
              </w:rPr>
            </w:pPr>
          </w:p>
        </w:tc>
      </w:tr>
    </w:tbl>
    <w:p w:rsidR="00DF5C86" w:rsidRPr="007B0C18" w:rsidRDefault="00DF5C86" w:rsidP="007B0C18">
      <w:pPr>
        <w:rPr>
          <w:lang w:val="ro-RO"/>
        </w:rPr>
      </w:pPr>
    </w:p>
    <w:p w:rsidR="00DF5C86" w:rsidRPr="007B0C18" w:rsidRDefault="00DF5C86" w:rsidP="007B0C18">
      <w:pPr>
        <w:rPr>
          <w:b/>
          <w:lang w:val="ro-RO"/>
        </w:rPr>
      </w:pPr>
      <w:r w:rsidRPr="007B0C18">
        <w:rPr>
          <w:b/>
          <w:lang w:val="ro-RO"/>
        </w:rPr>
        <w:t xml:space="preserve">8. </w:t>
      </w:r>
      <w:proofErr w:type="spellStart"/>
      <w:r w:rsidRPr="007B0C18">
        <w:rPr>
          <w:b/>
          <w:lang w:val="ro-RO"/>
        </w:rPr>
        <w:t>Conţinuturi</w:t>
      </w:r>
      <w:proofErr w:type="spellEnd"/>
    </w:p>
    <w:tbl>
      <w:tblPr>
        <w:tblpPr w:leftFromText="180" w:rightFromText="180" w:vertAnchor="text" w:tblpY="1"/>
        <w:tblOverlap w:val="never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562"/>
        <w:gridCol w:w="2562"/>
        <w:gridCol w:w="2562"/>
      </w:tblGrid>
      <w:tr w:rsidR="00DF5C86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DF5C86" w:rsidRPr="007B0C18" w:rsidRDefault="00DF5C86" w:rsidP="007B0C18">
            <w:pPr>
              <w:rPr>
                <w:b/>
                <w:lang w:val="it-IT"/>
              </w:rPr>
            </w:pPr>
            <w:r w:rsidRPr="007B0C18">
              <w:rPr>
                <w:b/>
                <w:lang w:val="ro-RO"/>
              </w:rPr>
              <w:t xml:space="preserve">8.1. SI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Metode de predare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Observaţii</w:t>
            </w:r>
            <w:proofErr w:type="spellEnd"/>
          </w:p>
        </w:tc>
      </w:tr>
      <w:tr w:rsidR="00DF5C86" w:rsidRPr="007B0C18" w:rsidTr="00F043B3">
        <w:trPr>
          <w:gridAfter w:val="2"/>
          <w:wAfter w:w="5124" w:type="dxa"/>
          <w:trHeight w:val="9350"/>
        </w:trPr>
        <w:tc>
          <w:tcPr>
            <w:tcW w:w="4786" w:type="dxa"/>
            <w:shd w:val="clear" w:color="auto" w:fill="auto"/>
          </w:tcPr>
          <w:p w:rsidR="00705634" w:rsidRPr="007B0C18" w:rsidRDefault="00705634" w:rsidP="007B0C18">
            <w:pPr>
              <w:jc w:val="both"/>
              <w:rPr>
                <w:lang w:val="ro-RO"/>
              </w:rPr>
            </w:pPr>
            <w:proofErr w:type="spellStart"/>
            <w:r w:rsidRPr="007B0C18">
              <w:rPr>
                <w:b/>
                <w:lang w:eastAsia="ja-JP"/>
              </w:rPr>
              <w:t>Tematica</w:t>
            </w:r>
            <w:proofErr w:type="spellEnd"/>
            <w:r w:rsidRPr="007B0C18">
              <w:rPr>
                <w:lang w:eastAsia="ja-JP"/>
              </w:rPr>
              <w:t xml:space="preserve">: </w:t>
            </w:r>
            <w:r w:rsidRPr="007B0C18">
              <w:rPr>
                <w:bCs/>
                <w:lang w:val="ro-RO"/>
              </w:rPr>
              <w:t xml:space="preserve">oferă o viziune </w:t>
            </w:r>
            <w:proofErr w:type="spellStart"/>
            <w:r w:rsidRPr="007B0C18">
              <w:rPr>
                <w:bCs/>
                <w:lang w:val="ro-RO"/>
              </w:rPr>
              <w:t>şi</w:t>
            </w:r>
            <w:proofErr w:type="spellEnd"/>
            <w:r w:rsidRPr="007B0C18">
              <w:rPr>
                <w:bCs/>
                <w:lang w:val="ro-RO"/>
              </w:rPr>
              <w:t xml:space="preserve"> </w:t>
            </w:r>
            <w:proofErr w:type="spellStart"/>
            <w:r w:rsidRPr="007B0C18">
              <w:rPr>
                <w:bCs/>
                <w:lang w:val="ro-RO"/>
              </w:rPr>
              <w:t>înţelegere</w:t>
            </w:r>
            <w:proofErr w:type="spellEnd"/>
            <w:r w:rsidRPr="007B0C18">
              <w:rPr>
                <w:lang w:val="ro-RO"/>
              </w:rPr>
              <w:t xml:space="preserve"> asupra problemelor legate de toxicomanie. Clarifică </w:t>
            </w:r>
            <w:proofErr w:type="spellStart"/>
            <w:r w:rsidRPr="007B0C18">
              <w:rPr>
                <w:lang w:val="ro-RO"/>
              </w:rPr>
              <w:t>noţiunea</w:t>
            </w:r>
            <w:proofErr w:type="spellEnd"/>
            <w:r w:rsidRPr="007B0C18">
              <w:rPr>
                <w:lang w:val="ro-RO"/>
              </w:rPr>
              <w:t xml:space="preserve"> de </w:t>
            </w:r>
            <w:proofErr w:type="spellStart"/>
            <w:r w:rsidRPr="007B0C18">
              <w:rPr>
                <w:lang w:val="ro-RO"/>
              </w:rPr>
              <w:t>dependenţă</w:t>
            </w:r>
            <w:proofErr w:type="spellEnd"/>
            <w:r w:rsidRPr="007B0C18">
              <w:rPr>
                <w:lang w:val="ro-RO"/>
              </w:rPr>
              <w:t xml:space="preserve">, </w:t>
            </w:r>
            <w:proofErr w:type="spellStart"/>
            <w:r w:rsidRPr="007B0C18">
              <w:rPr>
                <w:lang w:val="ro-RO"/>
              </w:rPr>
              <w:t>addicţie</w:t>
            </w:r>
            <w:proofErr w:type="spellEnd"/>
            <w:r w:rsidRPr="007B0C18">
              <w:rPr>
                <w:lang w:val="ro-RO"/>
              </w:rPr>
              <w:t xml:space="preserve">, </w:t>
            </w:r>
            <w:proofErr w:type="spellStart"/>
            <w:r w:rsidRPr="007B0C18">
              <w:rPr>
                <w:lang w:val="ro-RO"/>
              </w:rPr>
              <w:t>toleranţă</w:t>
            </w:r>
            <w:proofErr w:type="spellEnd"/>
            <w:r w:rsidRPr="007B0C18">
              <w:rPr>
                <w:lang w:val="ro-RO"/>
              </w:rPr>
              <w:t xml:space="preserve">, precum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de </w:t>
            </w:r>
            <w:proofErr w:type="spellStart"/>
            <w:r w:rsidRPr="007B0C18">
              <w:rPr>
                <w:lang w:val="ro-RO"/>
              </w:rPr>
              <w:t>prevenţie</w:t>
            </w:r>
            <w:proofErr w:type="spellEnd"/>
            <w:r w:rsidRPr="007B0C18">
              <w:rPr>
                <w:lang w:val="ro-RO"/>
              </w:rPr>
              <w:t xml:space="preserve">: primară, secundară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terţială</w:t>
            </w:r>
            <w:proofErr w:type="spellEnd"/>
            <w:r w:rsidRPr="007B0C18">
              <w:rPr>
                <w:lang w:val="ro-RO"/>
              </w:rPr>
              <w:t xml:space="preserve">. Oferă </w:t>
            </w:r>
            <w:proofErr w:type="spellStart"/>
            <w:r w:rsidRPr="007B0C18">
              <w:rPr>
                <w:lang w:val="ro-RO"/>
              </w:rPr>
              <w:t>cunoştinţe</w:t>
            </w:r>
            <w:proofErr w:type="spellEnd"/>
            <w:r w:rsidRPr="007B0C18">
              <w:rPr>
                <w:lang w:val="ro-RO"/>
              </w:rPr>
              <w:t xml:space="preserve"> legate de: alcoolism, personalitatea bolnavilor alcoolici, metodologia muncii de recuperare a persoanelor dependente de alcool. D</w:t>
            </w:r>
            <w:r w:rsidRPr="007B0C18">
              <w:rPr>
                <w:bCs/>
                <w:lang w:val="ro-RO"/>
              </w:rPr>
              <w:t xml:space="preserve">orim să formăm la </w:t>
            </w:r>
            <w:proofErr w:type="spellStart"/>
            <w:r w:rsidRPr="007B0C18">
              <w:rPr>
                <w:bCs/>
                <w:lang w:val="ro-RO"/>
              </w:rPr>
              <w:t>studenţi</w:t>
            </w:r>
            <w:proofErr w:type="spellEnd"/>
            <w:r w:rsidRPr="007B0C18">
              <w:rPr>
                <w:bCs/>
                <w:lang w:val="ro-RO"/>
              </w:rPr>
              <w:t xml:space="preserve"> o </w:t>
            </w:r>
            <w:proofErr w:type="spellStart"/>
            <w:r w:rsidRPr="007B0C18">
              <w:rPr>
                <w:bCs/>
                <w:lang w:val="ro-RO"/>
              </w:rPr>
              <w:t>înţelegere</w:t>
            </w:r>
            <w:proofErr w:type="spellEnd"/>
            <w:r w:rsidRPr="007B0C18">
              <w:rPr>
                <w:lang w:val="ro-RO"/>
              </w:rPr>
              <w:t xml:space="preserve"> a ceea ce înseamnă pericolul cauzat de consumul de droguri. Descrie principalele categorii de droguri, efectul lor asupra organismului uman. Prezintă </w:t>
            </w:r>
            <w:proofErr w:type="spellStart"/>
            <w:r w:rsidRPr="007B0C18">
              <w:rPr>
                <w:lang w:val="ro-RO"/>
              </w:rPr>
              <w:t>implicaţiile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psiho</w:t>
            </w:r>
            <w:proofErr w:type="spellEnd"/>
            <w:r w:rsidRPr="007B0C18">
              <w:rPr>
                <w:lang w:val="ro-RO"/>
              </w:rPr>
              <w:t>-</w:t>
            </w:r>
            <w:proofErr w:type="spellStart"/>
            <w:r w:rsidRPr="007B0C18">
              <w:rPr>
                <w:lang w:val="ro-RO"/>
              </w:rPr>
              <w:t>socio</w:t>
            </w:r>
            <w:proofErr w:type="spellEnd"/>
            <w:r w:rsidRPr="007B0C18">
              <w:rPr>
                <w:lang w:val="ro-RO"/>
              </w:rPr>
              <w:t xml:space="preserve">-juridice ale </w:t>
            </w:r>
            <w:proofErr w:type="spellStart"/>
            <w:r w:rsidRPr="007B0C18">
              <w:rPr>
                <w:lang w:val="ro-RO"/>
              </w:rPr>
              <w:t>drogomaniei</w:t>
            </w:r>
            <w:proofErr w:type="spellEnd"/>
            <w:r w:rsidRPr="007B0C18">
              <w:rPr>
                <w:lang w:val="ro-RO"/>
              </w:rPr>
              <w:t xml:space="preserve">. Prelucrează mai multe programe de prevenire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recuperare.</w:t>
            </w:r>
          </w:p>
          <w:p w:rsidR="00705634" w:rsidRPr="007B0C18" w:rsidRDefault="00705634" w:rsidP="007B0C18">
            <w:pPr>
              <w:jc w:val="both"/>
              <w:rPr>
                <w:lang w:val="ro-RO"/>
              </w:rPr>
            </w:pPr>
          </w:p>
          <w:p w:rsidR="00705634" w:rsidRPr="007B0C18" w:rsidRDefault="00705634" w:rsidP="007B0C18">
            <w:pPr>
              <w:jc w:val="both"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MODUL 1. ADICŢIILE</w:t>
            </w:r>
          </w:p>
          <w:p w:rsidR="00705634" w:rsidRPr="007B0C18" w:rsidRDefault="00705634" w:rsidP="007B0C18">
            <w:pPr>
              <w:suppressAutoHyphens/>
              <w:jc w:val="both"/>
              <w:rPr>
                <w:lang w:val="ro-RO"/>
              </w:rPr>
            </w:pPr>
            <w:r w:rsidRPr="007B0C18">
              <w:rPr>
                <w:b/>
                <w:lang w:val="ro-RO"/>
              </w:rPr>
              <w:t>Săptămâna 1</w:t>
            </w:r>
            <w:r w:rsidRPr="007B0C18">
              <w:rPr>
                <w:lang w:val="ro-RO"/>
              </w:rPr>
              <w:t xml:space="preserve">.  Definirea </w:t>
            </w:r>
            <w:proofErr w:type="spellStart"/>
            <w:r w:rsidRPr="007B0C18">
              <w:rPr>
                <w:lang w:val="ro-RO"/>
              </w:rPr>
              <w:t>noţiunii</w:t>
            </w:r>
            <w:proofErr w:type="spellEnd"/>
            <w:r w:rsidRPr="007B0C18">
              <w:rPr>
                <w:lang w:val="ro-RO"/>
              </w:rPr>
              <w:t xml:space="preserve"> de </w:t>
            </w:r>
            <w:proofErr w:type="spellStart"/>
            <w:r w:rsidRPr="007B0C18">
              <w:rPr>
                <w:lang w:val="ro-RO"/>
              </w:rPr>
              <w:t>dependenţă</w:t>
            </w:r>
            <w:proofErr w:type="spellEnd"/>
            <w:r w:rsidRPr="007B0C18">
              <w:rPr>
                <w:lang w:val="ro-RO"/>
              </w:rPr>
              <w:t xml:space="preserve">: </w:t>
            </w:r>
            <w:proofErr w:type="spellStart"/>
            <w:r w:rsidRPr="007B0C18">
              <w:rPr>
                <w:lang w:val="ro-RO"/>
              </w:rPr>
              <w:t>dependenţa</w:t>
            </w:r>
            <w:proofErr w:type="spellEnd"/>
            <w:r w:rsidRPr="007B0C18">
              <w:rPr>
                <w:lang w:val="ro-RO"/>
              </w:rPr>
              <w:t xml:space="preserve"> ca boală; Comportamentul </w:t>
            </w:r>
            <w:proofErr w:type="spellStart"/>
            <w:r w:rsidRPr="007B0C18">
              <w:rPr>
                <w:lang w:val="ro-RO"/>
              </w:rPr>
              <w:t>adictiv</w:t>
            </w:r>
            <w:proofErr w:type="spellEnd"/>
            <w:r w:rsidRPr="007B0C18">
              <w:rPr>
                <w:lang w:val="ro-RO"/>
              </w:rPr>
              <w:t xml:space="preserve">; </w:t>
            </w:r>
            <w:proofErr w:type="spellStart"/>
            <w:r w:rsidRPr="007B0C18">
              <w:rPr>
                <w:lang w:val="ro-RO"/>
              </w:rPr>
              <w:t>Toleranţa</w:t>
            </w:r>
            <w:proofErr w:type="spellEnd"/>
            <w:r w:rsidRPr="007B0C18">
              <w:rPr>
                <w:lang w:val="ro-RO"/>
              </w:rPr>
              <w:t xml:space="preserve">. </w:t>
            </w:r>
          </w:p>
          <w:p w:rsidR="00705634" w:rsidRPr="007B0C18" w:rsidRDefault="00705634" w:rsidP="007B0C18">
            <w:pPr>
              <w:pStyle w:val="BodyText"/>
              <w:spacing w:after="0"/>
              <w:rPr>
                <w:b/>
                <w:lang w:val="fr-FR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b/>
                <w:lang w:val="fr-FR"/>
              </w:rPr>
              <w:t xml:space="preserve"> 2</w:t>
            </w:r>
            <w:r w:rsidRPr="007B0C18">
              <w:rPr>
                <w:lang w:val="fr-FR"/>
              </w:rPr>
              <w:t xml:space="preserve">.  </w:t>
            </w:r>
            <w:proofErr w:type="spellStart"/>
            <w:r w:rsidRPr="007B0C18">
              <w:rPr>
                <w:b/>
                <w:lang w:val="fr-FR"/>
              </w:rPr>
              <w:t>Cauzele</w:t>
            </w:r>
            <w:proofErr w:type="spellEnd"/>
            <w:r w:rsidRPr="007B0C18">
              <w:rPr>
                <w:b/>
                <w:lang w:val="fr-FR"/>
              </w:rPr>
              <w:t xml:space="preserve"> </w:t>
            </w:r>
            <w:proofErr w:type="spellStart"/>
            <w:r w:rsidRPr="007B0C18">
              <w:rPr>
                <w:b/>
                <w:lang w:val="fr-FR"/>
              </w:rPr>
              <w:t>dependenţelor</w:t>
            </w:r>
            <w:proofErr w:type="spellEnd"/>
            <w:r w:rsidRPr="007B0C18">
              <w:rPr>
                <w:b/>
                <w:lang w:val="fr-FR"/>
              </w:rPr>
              <w:t xml:space="preserve">: </w:t>
            </w:r>
            <w:proofErr w:type="spellStart"/>
            <w:r w:rsidRPr="007B0C18">
              <w:rPr>
                <w:b/>
                <w:lang w:val="fr-FR"/>
              </w:rPr>
              <w:t>factorii</w:t>
            </w:r>
            <w:proofErr w:type="spellEnd"/>
            <w:r w:rsidRPr="007B0C18">
              <w:rPr>
                <w:b/>
                <w:lang w:val="fr-FR"/>
              </w:rPr>
              <w:t xml:space="preserve"> </w:t>
            </w:r>
            <w:proofErr w:type="spellStart"/>
            <w:r w:rsidRPr="007B0C18">
              <w:rPr>
                <w:b/>
                <w:lang w:val="fr-FR"/>
              </w:rPr>
              <w:t>sociali</w:t>
            </w:r>
            <w:proofErr w:type="spellEnd"/>
            <w:r w:rsidRPr="007B0C18">
              <w:rPr>
                <w:b/>
                <w:lang w:val="fr-FR"/>
              </w:rPr>
              <w:t xml:space="preserve">, </w:t>
            </w:r>
            <w:proofErr w:type="spellStart"/>
            <w:r w:rsidRPr="007B0C18">
              <w:rPr>
                <w:b/>
                <w:lang w:val="fr-FR"/>
              </w:rPr>
              <w:t>factorii</w:t>
            </w:r>
            <w:proofErr w:type="spellEnd"/>
            <w:r w:rsidRPr="007B0C18">
              <w:rPr>
                <w:b/>
                <w:lang w:val="fr-FR"/>
              </w:rPr>
              <w:t xml:space="preserve"> de </w:t>
            </w:r>
            <w:proofErr w:type="spellStart"/>
            <w:r w:rsidRPr="007B0C18">
              <w:rPr>
                <w:b/>
                <w:lang w:val="fr-FR"/>
              </w:rPr>
              <w:t>familie</w:t>
            </w:r>
            <w:proofErr w:type="spellEnd"/>
            <w:r w:rsidRPr="007B0C18">
              <w:rPr>
                <w:b/>
                <w:lang w:val="fr-FR"/>
              </w:rPr>
              <w:t xml:space="preserve">, </w:t>
            </w:r>
            <w:proofErr w:type="spellStart"/>
            <w:r w:rsidRPr="007B0C18">
              <w:rPr>
                <w:b/>
                <w:lang w:val="fr-FR"/>
              </w:rPr>
              <w:t>şi</w:t>
            </w:r>
            <w:proofErr w:type="spellEnd"/>
            <w:r w:rsidRPr="007B0C18">
              <w:rPr>
                <w:b/>
                <w:lang w:val="fr-FR"/>
              </w:rPr>
              <w:t xml:space="preserve"> </w:t>
            </w:r>
            <w:proofErr w:type="spellStart"/>
            <w:r w:rsidRPr="007B0C18">
              <w:rPr>
                <w:b/>
                <w:lang w:val="fr-FR"/>
              </w:rPr>
              <w:t>factorii</w:t>
            </w:r>
            <w:proofErr w:type="spellEnd"/>
            <w:r w:rsidRPr="007B0C18">
              <w:rPr>
                <w:b/>
                <w:lang w:val="fr-FR"/>
              </w:rPr>
              <w:t xml:space="preserve"> </w:t>
            </w:r>
            <w:proofErr w:type="spellStart"/>
            <w:r w:rsidRPr="007B0C18">
              <w:rPr>
                <w:b/>
                <w:lang w:val="fr-FR"/>
              </w:rPr>
              <w:t>individuali</w:t>
            </w:r>
            <w:proofErr w:type="spellEnd"/>
          </w:p>
          <w:p w:rsidR="00705634" w:rsidRPr="007B0C18" w:rsidRDefault="00705634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b/>
                <w:lang w:val="fr-FR"/>
              </w:rPr>
              <w:t xml:space="preserve"> 3</w:t>
            </w:r>
            <w:r w:rsidRPr="007B0C18">
              <w:rPr>
                <w:lang w:val="fr-FR"/>
              </w:rPr>
              <w:t xml:space="preserve">. </w:t>
            </w:r>
            <w:proofErr w:type="spellStart"/>
            <w:r w:rsidRPr="007B0C18">
              <w:rPr>
                <w:lang w:val="ro-RO"/>
              </w:rPr>
              <w:t>Implicaţiile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psiho</w:t>
            </w:r>
            <w:proofErr w:type="spellEnd"/>
            <w:r w:rsidRPr="007B0C18">
              <w:rPr>
                <w:lang w:val="ro-RO"/>
              </w:rPr>
              <w:t xml:space="preserve">-sociale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juridice ale </w:t>
            </w:r>
            <w:proofErr w:type="spellStart"/>
            <w:r w:rsidRPr="007B0C18">
              <w:rPr>
                <w:lang w:val="ro-RO"/>
              </w:rPr>
              <w:t>drogomaniei</w:t>
            </w:r>
            <w:proofErr w:type="spellEnd"/>
            <w:r w:rsidRPr="007B0C18">
              <w:rPr>
                <w:lang w:val="ro-RO"/>
              </w:rPr>
              <w:t xml:space="preserve">, </w:t>
            </w:r>
            <w:proofErr w:type="spellStart"/>
            <w:r w:rsidRPr="007B0C18">
              <w:rPr>
                <w:lang w:val="ro-RO"/>
              </w:rPr>
              <w:t>Populaţia</w:t>
            </w:r>
            <w:proofErr w:type="spellEnd"/>
            <w:r w:rsidRPr="007B0C18">
              <w:rPr>
                <w:lang w:val="ro-RO"/>
              </w:rPr>
              <w:t xml:space="preserve"> consumatoare de droguri; </w:t>
            </w:r>
          </w:p>
          <w:p w:rsidR="002968C8" w:rsidRPr="007B0C18" w:rsidRDefault="00705634" w:rsidP="007B0C18">
            <w:pPr>
              <w:suppressAutoHyphens/>
              <w:jc w:val="both"/>
              <w:rPr>
                <w:lang w:val="ro-RO"/>
              </w:rPr>
            </w:pPr>
            <w:proofErr w:type="gramStart"/>
            <w:r w:rsidRPr="007B0C18">
              <w:rPr>
                <w:bCs/>
                <w:lang w:val="hu-HU"/>
              </w:rPr>
              <w:t xml:space="preserve">BIBLIOGRAFIE </w:t>
            </w:r>
            <w:r w:rsidR="002968C8" w:rsidRPr="007B0C18">
              <w:rPr>
                <w:bCs/>
                <w:lang w:val="hu-HU"/>
              </w:rPr>
              <w:t xml:space="preserve"> PENTRU</w:t>
            </w:r>
            <w:proofErr w:type="gramEnd"/>
            <w:r w:rsidR="002968C8" w:rsidRPr="007B0C18">
              <w:rPr>
                <w:bCs/>
                <w:lang w:val="hu-HU"/>
              </w:rPr>
              <w:t xml:space="preserve"> SAPTAMANA 1.-3.</w:t>
            </w:r>
          </w:p>
          <w:p w:rsidR="002968C8" w:rsidRPr="007B0C18" w:rsidRDefault="002968C8" w:rsidP="007B0C18">
            <w:pPr>
              <w:tabs>
                <w:tab w:val="left" w:pos="1875"/>
              </w:tabs>
              <w:suppressAutoHyphens/>
              <w:rPr>
                <w:b/>
                <w:bCs/>
                <w:lang w:val="hu-HU"/>
              </w:rPr>
            </w:pPr>
            <w:r w:rsidRPr="007B0C18">
              <w:rPr>
                <w:lang w:val="ro-RO"/>
              </w:rPr>
              <w:t xml:space="preserve">ALBERT-LŐRINCZ E. (2019): </w:t>
            </w:r>
            <w:proofErr w:type="spellStart"/>
            <w:r w:rsidRPr="007B0C18">
              <w:rPr>
                <w:lang w:val="ro-RO"/>
              </w:rPr>
              <w:t>Az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iskola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szerepe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az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egészségmegőrzésben</w:t>
            </w:r>
            <w:proofErr w:type="spellEnd"/>
            <w:r w:rsidRPr="007B0C18">
              <w:rPr>
                <w:lang w:val="ro-RO"/>
              </w:rPr>
              <w:t xml:space="preserve">, Editura Universitara </w:t>
            </w:r>
            <w:proofErr w:type="spellStart"/>
            <w:r w:rsidRPr="007B0C18">
              <w:rPr>
                <w:lang w:val="ro-RO"/>
              </w:rPr>
              <w:t>Clujană</w:t>
            </w:r>
            <w:proofErr w:type="spellEnd"/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kiadó, Kolozsvár (11-47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(2007), Az addiktológia alapjai, ELTE Eötvös kiadó, Budapest (47-69 oldal)</w:t>
            </w:r>
          </w:p>
          <w:p w:rsidR="00705634" w:rsidRPr="007B0C18" w:rsidRDefault="00705634" w:rsidP="007B0C18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DUNĂREANU, I.D., (2000), Moartea Albă, Editura Academprint (5-45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NÉMETH, A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GEREVICH, J., (2000), Addikciók, Medicina Könyvkiadó Budapest, </w:t>
            </w:r>
            <w:r w:rsidRPr="007B0C18">
              <w:rPr>
                <w:bCs/>
                <w:lang w:val="hu-HU"/>
              </w:rPr>
              <w:t>(45-77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szerk., (2000), A drogkérdésről őszintén, B+V Lap-és Könyvkiadó Kft., Bp.</w:t>
            </w:r>
            <w:r w:rsidRPr="007B0C18">
              <w:rPr>
                <w:bCs/>
                <w:lang w:val="hu-HU"/>
              </w:rPr>
              <w:t xml:space="preserve"> (5-29 oldal)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ZINBERG, E. N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(2005), Függőség és kontroll, drog, egyén. társadalom, Szenvedélyek, Nyitott Könyvműhely Kiadó, Budapest, (21-46 old.)</w:t>
            </w:r>
          </w:p>
          <w:p w:rsidR="00D54E4A" w:rsidRPr="007B0C18" w:rsidRDefault="00D54E4A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553F9CE" wp14:editId="11A33805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111760</wp:posOffset>
                      </wp:positionV>
                      <wp:extent cx="6257925" cy="476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818F6" id="Straight Connector 2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8.8pt" to="487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</w:p>
          <w:p w:rsidR="00705634" w:rsidRPr="007B0C18" w:rsidRDefault="00705634" w:rsidP="007B0C18">
            <w:pPr>
              <w:jc w:val="both"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MODUL II. TIPURILE COMPORTAMENTULUI ADICTIV</w:t>
            </w:r>
          </w:p>
          <w:p w:rsidR="002968C8" w:rsidRPr="007B0C18" w:rsidRDefault="002968C8" w:rsidP="007B0C18">
            <w:pPr>
              <w:suppressAutoHyphens/>
              <w:jc w:val="both"/>
              <w:rPr>
                <w:lang w:val="ro-RO"/>
              </w:rPr>
            </w:pPr>
            <w:proofErr w:type="gramStart"/>
            <w:r w:rsidRPr="007B0C18">
              <w:rPr>
                <w:bCs/>
                <w:lang w:val="hu-HU"/>
              </w:rPr>
              <w:t>BIBLIOGRAFIE  PENTRU</w:t>
            </w:r>
            <w:proofErr w:type="gramEnd"/>
            <w:r w:rsidRPr="007B0C18">
              <w:rPr>
                <w:bCs/>
                <w:lang w:val="hu-HU"/>
              </w:rPr>
              <w:t xml:space="preserve"> SAPTAMANA 4.</w:t>
            </w:r>
          </w:p>
          <w:p w:rsidR="002968C8" w:rsidRPr="007B0C18" w:rsidRDefault="002968C8" w:rsidP="007B0C18">
            <w:pPr>
              <w:tabs>
                <w:tab w:val="left" w:pos="1875"/>
              </w:tabs>
              <w:suppressAutoHyphens/>
              <w:rPr>
                <w:b/>
                <w:bCs/>
                <w:lang w:val="hu-HU"/>
              </w:rPr>
            </w:pPr>
            <w:r w:rsidRPr="007B0C18">
              <w:rPr>
                <w:lang w:val="hu-HU"/>
              </w:rPr>
              <w:t xml:space="preserve">ALBERT-LŐRINCZ E. (2019): Az iskola szerepe az egészségmegőrzésben, Editura Universitara Clujană </w:t>
            </w:r>
          </w:p>
          <w:p w:rsidR="00705634" w:rsidRPr="007B0C18" w:rsidRDefault="00705634" w:rsidP="007B0C18">
            <w:pPr>
              <w:suppressAutoHyphens/>
              <w:jc w:val="both"/>
              <w:rPr>
                <w:lang w:val="ro-RO"/>
              </w:rPr>
            </w:pPr>
            <w:r w:rsidRPr="007B0C18">
              <w:rPr>
                <w:b/>
                <w:lang w:val="ro-RO"/>
              </w:rPr>
              <w:t xml:space="preserve">Săptămâna 4. </w:t>
            </w:r>
            <w:proofErr w:type="spellStart"/>
            <w:r w:rsidRPr="007B0C18">
              <w:rPr>
                <w:lang w:val="ro-RO"/>
              </w:rPr>
              <w:t>Cunoştinţe</w:t>
            </w:r>
            <w:proofErr w:type="spellEnd"/>
            <w:r w:rsidRPr="007B0C18">
              <w:rPr>
                <w:lang w:val="ro-RO"/>
              </w:rPr>
              <w:t xml:space="preserve"> de </w:t>
            </w:r>
            <w:proofErr w:type="spellStart"/>
            <w:r w:rsidRPr="007B0C18">
              <w:rPr>
                <w:lang w:val="ro-RO"/>
              </w:rPr>
              <w:t>alcoologie</w:t>
            </w:r>
            <w:proofErr w:type="spellEnd"/>
            <w:r w:rsidRPr="007B0C18">
              <w:rPr>
                <w:lang w:val="ro-RO"/>
              </w:rPr>
              <w:t xml:space="preserve">: </w:t>
            </w:r>
            <w:proofErr w:type="spellStart"/>
            <w:r w:rsidRPr="007B0C18">
              <w:rPr>
                <w:lang w:val="ro-RO"/>
              </w:rPr>
              <w:t>Definiţie</w:t>
            </w:r>
            <w:proofErr w:type="spellEnd"/>
            <w:r w:rsidRPr="007B0C18">
              <w:rPr>
                <w:lang w:val="ro-RO"/>
              </w:rPr>
              <w:t xml:space="preserve">; Epidemiologie; </w:t>
            </w:r>
            <w:proofErr w:type="spellStart"/>
            <w:r w:rsidRPr="007B0C18">
              <w:rPr>
                <w:lang w:val="ro-RO"/>
              </w:rPr>
              <w:t>Implicaţii</w:t>
            </w:r>
            <w:proofErr w:type="spellEnd"/>
            <w:r w:rsidRPr="007B0C18">
              <w:rPr>
                <w:lang w:val="ro-RO"/>
              </w:rPr>
              <w:t xml:space="preserve"> psihosociale; Cauze; Alcoolismul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fazele ei.</w:t>
            </w:r>
            <w:r w:rsidR="00CB7D89" w:rsidRPr="007B0C18">
              <w:rPr>
                <w:lang w:val="ro-RO"/>
              </w:rPr>
              <w:t xml:space="preserve"> </w:t>
            </w:r>
            <w:r w:rsidRPr="007B0C18">
              <w:rPr>
                <w:lang w:val="hu-HU"/>
              </w:rPr>
              <w:t xml:space="preserve"> </w:t>
            </w:r>
            <w:r w:rsidRPr="007B0C18">
              <w:rPr>
                <w:lang w:val="ro-RO"/>
              </w:rPr>
              <w:t xml:space="preserve">Personalitatea bolnavului alcoolic: structurarea </w:t>
            </w:r>
            <w:proofErr w:type="spellStart"/>
            <w:r w:rsidRPr="007B0C18">
              <w:rPr>
                <w:lang w:val="ro-RO"/>
              </w:rPr>
              <w:t>personalităţii</w:t>
            </w:r>
            <w:proofErr w:type="spellEnd"/>
            <w:r w:rsidRPr="007B0C18">
              <w:rPr>
                <w:lang w:val="ro-RO"/>
              </w:rPr>
              <w:t xml:space="preserve">; </w:t>
            </w:r>
            <w:proofErr w:type="spellStart"/>
            <w:r w:rsidRPr="007B0C18">
              <w:rPr>
                <w:lang w:val="ro-RO"/>
              </w:rPr>
              <w:t>Asistenţa</w:t>
            </w:r>
            <w:proofErr w:type="spellEnd"/>
            <w:r w:rsidRPr="007B0C18">
              <w:rPr>
                <w:lang w:val="ro-RO"/>
              </w:rPr>
              <w:t xml:space="preserve"> socială în cazurile de alcoolism: metode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tehnici. 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kiadó, Kolozsvár (11-47 oldal)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BUDA BÉLA, (1992), Az alkohologia új távlatai, </w:t>
            </w:r>
            <w:r w:rsidRPr="007B0C18">
              <w:rPr>
                <w:bCs/>
                <w:lang w:val="hu-HU"/>
              </w:rPr>
              <w:lastRenderedPageBreak/>
              <w:t>Budapest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ELTE Eötvös kiadó, Kiadja az Alkoholizmus elleni Bizottság, Budapest (73-105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 xml:space="preserve">KELEMEN GÁBOR, (1994), Az addikciók széles spektruma, Országos Addiktológiai </w:t>
            </w:r>
            <w:proofErr w:type="gramStart"/>
            <w:r w:rsidRPr="007B0C18">
              <w:rPr>
                <w:lang w:val="hu-HU"/>
              </w:rPr>
              <w:t>Intézet  kiadó</w:t>
            </w:r>
            <w:proofErr w:type="gramEnd"/>
            <w:r w:rsidRPr="007B0C18">
              <w:rPr>
                <w:lang w:val="hu-HU"/>
              </w:rPr>
              <w:t xml:space="preserve">, Budapest, </w:t>
            </w:r>
            <w:r w:rsidRPr="007B0C18">
              <w:rPr>
                <w:bCs/>
                <w:lang w:val="hu-HU"/>
              </w:rPr>
              <w:t>(81-172 oldal)</w:t>
            </w:r>
          </w:p>
          <w:p w:rsidR="00705634" w:rsidRPr="007B0C18" w:rsidRDefault="00705634" w:rsidP="007B0C18">
            <w:pPr>
              <w:suppressAutoHyphens/>
              <w:jc w:val="both"/>
              <w:rPr>
                <w:lang w:val="ro-RO"/>
              </w:rPr>
            </w:pPr>
            <w:r w:rsidRPr="007B0C18">
              <w:rPr>
                <w:b/>
                <w:lang w:val="hu-HU"/>
              </w:rPr>
              <w:t xml:space="preserve">Săptămâna </w:t>
            </w:r>
            <w:r w:rsidR="00CB7D89" w:rsidRPr="007B0C18">
              <w:rPr>
                <w:b/>
                <w:lang w:val="hu-HU"/>
              </w:rPr>
              <w:t>5</w:t>
            </w:r>
            <w:r w:rsidRPr="007B0C18">
              <w:rPr>
                <w:lang w:val="hu-HU"/>
              </w:rPr>
              <w:t xml:space="preserve">. </w:t>
            </w:r>
            <w:r w:rsidRPr="007B0C18">
              <w:rPr>
                <w:lang w:val="ro-RO"/>
              </w:rPr>
              <w:t xml:space="preserve">Probleme legate de fumat </w:t>
            </w:r>
          </w:p>
          <w:p w:rsidR="00705634" w:rsidRPr="007B0C18" w:rsidRDefault="00705634" w:rsidP="007B0C18">
            <w:pPr>
              <w:suppressAutoHyphens/>
              <w:jc w:val="both"/>
              <w:rPr>
                <w:lang w:val="ro-RO"/>
              </w:rPr>
            </w:pPr>
            <w:proofErr w:type="gramStart"/>
            <w:r w:rsidRPr="007B0C18">
              <w:rPr>
                <w:bCs/>
                <w:lang w:val="hu-HU"/>
              </w:rPr>
              <w:t xml:space="preserve">BIBLIOGRAFIE </w:t>
            </w:r>
            <w:r w:rsidR="002968C8" w:rsidRPr="007B0C18">
              <w:rPr>
                <w:bCs/>
                <w:lang w:val="hu-HU"/>
              </w:rPr>
              <w:t xml:space="preserve"> PENTRU</w:t>
            </w:r>
            <w:proofErr w:type="gramEnd"/>
            <w:r w:rsidR="002968C8" w:rsidRPr="007B0C18">
              <w:rPr>
                <w:bCs/>
                <w:lang w:val="hu-HU"/>
              </w:rPr>
              <w:t xml:space="preserve"> SAPTAMANA 5.</w:t>
            </w:r>
          </w:p>
          <w:p w:rsidR="00705634" w:rsidRPr="007B0C18" w:rsidRDefault="009B1F4A" w:rsidP="007B0C18">
            <w:pPr>
              <w:tabs>
                <w:tab w:val="left" w:pos="1875"/>
              </w:tabs>
              <w:suppressAutoHyphens/>
              <w:rPr>
                <w:lang w:val="hu-HU"/>
              </w:rPr>
            </w:pPr>
            <w:bookmarkStart w:id="0" w:name="_Toc22026301"/>
            <w:bookmarkStart w:id="1" w:name="_Toc22026695"/>
            <w:r w:rsidRPr="007B0C18">
              <w:rPr>
                <w:lang w:val="hu-HU"/>
              </w:rPr>
              <w:t xml:space="preserve">ALBERT-LŐRINCZ E. (2019): Az iskola szerepe az egészségmegőrzésben, Editura Universitara Clujană </w:t>
            </w:r>
            <w:r w:rsidR="00705634" w:rsidRPr="007B0C18">
              <w:rPr>
                <w:bCs/>
                <w:lang w:val="hu-HU"/>
              </w:rPr>
              <w:t xml:space="preserve">ALBERT-LŐRINCZ ENIKŐ, (2004), </w:t>
            </w:r>
            <w:r w:rsidR="00705634" w:rsidRPr="007B0C18">
              <w:rPr>
                <w:lang w:val="hu-HU"/>
              </w:rPr>
              <w:t xml:space="preserve">Önpusztító lázadás, A drogfogyasztás, mint kóros viselkedésminta, </w:t>
            </w:r>
            <w:r w:rsidR="00705634" w:rsidRPr="007B0C18">
              <w:rPr>
                <w:bCs/>
                <w:lang w:val="hu-HU"/>
              </w:rPr>
              <w:t>Scientia kiadó, Kolozsvár (</w:t>
            </w:r>
            <w:r w:rsidR="00705634" w:rsidRPr="007B0C18">
              <w:rPr>
                <w:lang w:val="hu-HU"/>
              </w:rPr>
              <w:t>47-87</w:t>
            </w:r>
            <w:r w:rsidR="00705634" w:rsidRPr="007B0C18">
              <w:rPr>
                <w:bCs/>
                <w:lang w:val="hu-HU"/>
              </w:rPr>
              <w:t xml:space="preserve">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(2003), </w:t>
            </w:r>
            <w:r w:rsidRPr="007B0C18">
              <w:rPr>
                <w:lang w:val="hu-HU"/>
              </w:rPr>
              <w:t>F</w:t>
            </w:r>
            <w:bookmarkEnd w:id="0"/>
            <w:bookmarkEnd w:id="1"/>
            <w:r w:rsidRPr="007B0C18">
              <w:rPr>
                <w:lang w:val="hu-HU"/>
              </w:rPr>
              <w:t xml:space="preserve">ekete éden, A 2000 és 2001 </w:t>
            </w:r>
            <w:proofErr w:type="gramStart"/>
            <w:r w:rsidRPr="007B0C18">
              <w:rPr>
                <w:lang w:val="hu-HU"/>
              </w:rPr>
              <w:t>novemberi  “</w:t>
            </w:r>
            <w:proofErr w:type="gramEnd"/>
            <w:r w:rsidRPr="007B0C18">
              <w:rPr>
                <w:lang w:val="hu-HU"/>
              </w:rPr>
              <w:t>DROGFÓRUM” konferenciák  dolgozatai, Scientia Kiadó, Cluj, 2003, (163-173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 xml:space="preserve">URBÁN RÓBERT és mtsai, </w:t>
            </w:r>
            <w:r w:rsidRPr="007B0C18">
              <w:rPr>
                <w:bCs/>
                <w:lang w:val="hu-HU"/>
              </w:rPr>
              <w:t>(2005), A dohányzás egészségpszichológiája, Kiadja az Országos Addiktológiai Intézet, Budapest, (7-89)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VEÉR ANDRÁS, ERŐSS LÁSZLÓ, (e.n.), A dohányzás rabságába, Art Nouveau kiadó, Pécs, (21-25 és 115-223 oldal)</w:t>
            </w:r>
          </w:p>
          <w:p w:rsidR="00705634" w:rsidRPr="007B0C18" w:rsidRDefault="00705634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b/>
                <w:lang w:val="fr-FR"/>
              </w:rPr>
              <w:t xml:space="preserve"> </w:t>
            </w:r>
            <w:r w:rsidR="00CB7D89" w:rsidRPr="007B0C18">
              <w:rPr>
                <w:b/>
                <w:lang w:val="fr-FR"/>
              </w:rPr>
              <w:t>6</w:t>
            </w:r>
            <w:r w:rsidRPr="007B0C18">
              <w:rPr>
                <w:lang w:val="fr-FR"/>
              </w:rPr>
              <w:t xml:space="preserve">. </w:t>
            </w:r>
            <w:r w:rsidRPr="007B0C18">
              <w:rPr>
                <w:lang w:val="ro-RO"/>
              </w:rPr>
              <w:t>Definirea toxic</w:t>
            </w:r>
            <w:r w:rsidR="00CA1864" w:rsidRPr="007B0C18">
              <w:rPr>
                <w:lang w:val="ro-RO"/>
              </w:rPr>
              <w:t xml:space="preserve">omaniei; Epidemiologie; Cauze; </w:t>
            </w:r>
            <w:proofErr w:type="spellStart"/>
            <w:r w:rsidRPr="007B0C18">
              <w:rPr>
                <w:lang w:val="ro-RO"/>
              </w:rPr>
              <w:t>Evoluţia</w:t>
            </w:r>
            <w:proofErr w:type="spellEnd"/>
            <w:r w:rsidRPr="007B0C18">
              <w:rPr>
                <w:lang w:val="ro-RO"/>
              </w:rPr>
              <w:t xml:space="preserve"> comportamentului </w:t>
            </w:r>
            <w:proofErr w:type="spellStart"/>
            <w:r w:rsidRPr="007B0C18">
              <w:rPr>
                <w:lang w:val="ro-RO"/>
              </w:rPr>
              <w:t>drogoman</w:t>
            </w:r>
            <w:proofErr w:type="spellEnd"/>
            <w:r w:rsidRPr="007B0C18">
              <w:rPr>
                <w:lang w:val="ro-RO"/>
              </w:rPr>
              <w:t xml:space="preserve">; </w:t>
            </w:r>
          </w:p>
          <w:p w:rsidR="00E65A2D" w:rsidRPr="007B0C18" w:rsidRDefault="00705634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r w:rsidRPr="007B0C18">
              <w:rPr>
                <w:b/>
                <w:lang w:val="ro-RO"/>
              </w:rPr>
              <w:t xml:space="preserve">Săptămâna </w:t>
            </w:r>
            <w:r w:rsidR="00CB7D89" w:rsidRPr="007B0C18">
              <w:rPr>
                <w:b/>
                <w:lang w:val="ro-RO"/>
              </w:rPr>
              <w:t>7</w:t>
            </w:r>
            <w:r w:rsidRPr="007B0C18">
              <w:rPr>
                <w:lang w:val="ro-RO"/>
              </w:rPr>
              <w:t>.</w:t>
            </w:r>
            <w:r w:rsidR="00CA1864" w:rsidRPr="007B0C18">
              <w:rPr>
                <w:lang w:val="ro-RO"/>
              </w:rPr>
              <w:t xml:space="preserve"> </w:t>
            </w:r>
            <w:r w:rsidRPr="007B0C18">
              <w:rPr>
                <w:lang w:val="ro-RO"/>
              </w:rPr>
              <w:t>Prezentarea principalelor tipuri de droguri: canabisul, opiaceele, Prezentarea principalelor tipuri de droguri halucinogenele, sedative</w:t>
            </w:r>
            <w:r w:rsidR="00CB7D89" w:rsidRPr="007B0C18">
              <w:rPr>
                <w:lang w:val="ro-RO"/>
              </w:rPr>
              <w:t>, , designer droguri, etnobotanice</w:t>
            </w:r>
          </w:p>
          <w:p w:rsidR="00705634" w:rsidRPr="007B0C18" w:rsidRDefault="00705634" w:rsidP="007B0C18">
            <w:pPr>
              <w:tabs>
                <w:tab w:val="left" w:pos="1875"/>
              </w:tabs>
              <w:suppressAutoHyphens/>
              <w:rPr>
                <w:bCs/>
                <w:lang w:val="hu-HU"/>
              </w:rPr>
            </w:pPr>
            <w:proofErr w:type="gramStart"/>
            <w:r w:rsidRPr="007B0C18">
              <w:rPr>
                <w:bCs/>
                <w:lang w:val="hu-HU"/>
              </w:rPr>
              <w:t xml:space="preserve">BIBLIOGRAFIE </w:t>
            </w:r>
            <w:r w:rsidR="009B1F4A" w:rsidRPr="007B0C18">
              <w:rPr>
                <w:bCs/>
                <w:lang w:val="hu-HU"/>
              </w:rPr>
              <w:t xml:space="preserve"> PENTRU</w:t>
            </w:r>
            <w:proofErr w:type="gramEnd"/>
            <w:r w:rsidR="009B1F4A" w:rsidRPr="007B0C18">
              <w:rPr>
                <w:bCs/>
                <w:lang w:val="hu-HU"/>
              </w:rPr>
              <w:t xml:space="preserve"> SAPTAMANA</w:t>
            </w:r>
            <w:r w:rsidR="002968C8" w:rsidRPr="007B0C18">
              <w:rPr>
                <w:bCs/>
                <w:lang w:val="hu-HU"/>
              </w:rPr>
              <w:t xml:space="preserve"> 6-.7.</w:t>
            </w:r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b/>
                <w:bCs/>
                <w:lang w:val="hu-HU"/>
              </w:rPr>
            </w:pPr>
            <w:r w:rsidRPr="007B0C18">
              <w:rPr>
                <w:lang w:val="ro-RO"/>
              </w:rPr>
              <w:t xml:space="preserve">ALBERT-LŐRINCZ E. (2019): </w:t>
            </w:r>
            <w:proofErr w:type="spellStart"/>
            <w:r w:rsidRPr="007B0C18">
              <w:rPr>
                <w:lang w:val="ro-RO"/>
              </w:rPr>
              <w:t>Az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iskola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szerepe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az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egészségmegőrzésben</w:t>
            </w:r>
            <w:proofErr w:type="spellEnd"/>
            <w:r w:rsidRPr="007B0C18">
              <w:rPr>
                <w:lang w:val="ro-RO"/>
              </w:rPr>
              <w:t xml:space="preserve">, Editura Universitara </w:t>
            </w:r>
            <w:proofErr w:type="spellStart"/>
            <w:r w:rsidRPr="007B0C18">
              <w:rPr>
                <w:lang w:val="ro-RO"/>
              </w:rPr>
              <w:t>Clujană</w:t>
            </w:r>
            <w:proofErr w:type="spellEnd"/>
            <w:r w:rsidRPr="007B0C18">
              <w:rPr>
                <w:lang w:val="ro-RO"/>
              </w:rPr>
              <w:t xml:space="preserve"> 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kiadó, Kolozsvár (</w:t>
            </w:r>
            <w:r w:rsidRPr="007B0C18">
              <w:rPr>
                <w:lang w:val="hu-HU"/>
              </w:rPr>
              <w:t>87-141</w:t>
            </w:r>
            <w:r w:rsidRPr="007B0C18">
              <w:rPr>
                <w:bCs/>
                <w:lang w:val="hu-HU"/>
              </w:rPr>
              <w:t xml:space="preserve">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BAYER, I., (2000), A drogok történelme, Aranyhal kiadó, Budapest, (379-391)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BÁCSKAI, E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GEREVICH, J., (1997), Ifjúság és drogfogyasztás, Drogmegelőzési Módszertani Központ és Ambulancia, Budapest, </w:t>
            </w:r>
            <w:r w:rsidRPr="007B0C18">
              <w:rPr>
                <w:bCs/>
                <w:lang w:val="hu-HU"/>
              </w:rPr>
              <w:t>(21-54 oldal)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CAMPBELL, R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(1999), Óvjuk őket! Gyermekeink kábítószer veszélyben, Harmat kiadó, Budapest, (21-89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EARLEYWINE, M., (2004), Marihuána, a tudomány álláspontja, Edge, Budapest, (197-227)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LEVENDEL, L.</w:t>
            </w:r>
            <w:proofErr w:type="gramStart"/>
            <w:r w:rsidRPr="007B0C18">
              <w:rPr>
                <w:lang w:val="hu-HU"/>
              </w:rPr>
              <w:t>,  MEZEI</w:t>
            </w:r>
            <w:proofErr w:type="gramEnd"/>
            <w:r w:rsidRPr="007B0C18">
              <w:rPr>
                <w:lang w:val="hu-HU"/>
              </w:rPr>
              <w:t>, Á., (1972), Az alkoholista beteg személyisége, Akadémiai Kiadó, Budapest.</w:t>
            </w:r>
            <w:r w:rsidRPr="007B0C18">
              <w:rPr>
                <w:bCs/>
                <w:lang w:val="hu-HU"/>
              </w:rPr>
              <w:t xml:space="preserve"> (15o-2o1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BUDA, B., (1995), Szenvedélyeink, Sub Rosa Kd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Bp.</w:t>
            </w:r>
            <w:r w:rsidRPr="007B0C18">
              <w:rPr>
                <w:bCs/>
                <w:lang w:val="hu-HU"/>
              </w:rPr>
              <w:t xml:space="preserve"> (5-47 oldal)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lang w:val="hu-HU"/>
              </w:rPr>
              <w:t xml:space="preserve">BUDA, B., (1992), Az alkohológia távlatai, Budapest, 1992, </w:t>
            </w:r>
            <w:r w:rsidRPr="007B0C18">
              <w:rPr>
                <w:bCs/>
                <w:lang w:val="hu-HU"/>
              </w:rPr>
              <w:t>(51-93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PAKSI B., (2005), Drogok és felnőttek, L Harmattan Kiadó, Budapest, (21-46 old.)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(1988), A drogfogyasztó magatartás, Medicina, Budapest. </w:t>
            </w:r>
            <w:r w:rsidRPr="007B0C18">
              <w:rPr>
                <w:bCs/>
                <w:lang w:val="hu-HU"/>
              </w:rPr>
              <w:t>(21-67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ZINBERG, E. N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(2005), Függőség és kontroll, drog, egyén. társadalom, Szenvedélyek, Nyitott Könyvműhely Kiadó, Budapest, (125-189 old.)</w:t>
            </w:r>
          </w:p>
          <w:p w:rsidR="00705634" w:rsidRPr="007B0C18" w:rsidRDefault="00576D82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r w:rsidRPr="007B0C18"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A8C5AC" wp14:editId="0EB4379F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51435</wp:posOffset>
                      </wp:positionV>
                      <wp:extent cx="6296025" cy="381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6D378" id="Straight Connector 4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4.05pt" to="490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05634" w:rsidRPr="007B0C18" w:rsidRDefault="00705634" w:rsidP="007B0C18">
            <w:pPr>
              <w:tabs>
                <w:tab w:val="left" w:pos="1875"/>
              </w:tabs>
              <w:suppressAutoHyphens/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MODUL III. PREVENŢIA</w:t>
            </w:r>
          </w:p>
          <w:p w:rsidR="00705634" w:rsidRPr="007B0C18" w:rsidRDefault="00CA1864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r w:rsidRPr="007B0C18">
              <w:rPr>
                <w:b/>
                <w:lang w:val="ro-RO"/>
              </w:rPr>
              <w:t xml:space="preserve">Săptămâna </w:t>
            </w:r>
            <w:r w:rsidR="00CB7D89" w:rsidRPr="007B0C18">
              <w:rPr>
                <w:b/>
                <w:lang w:val="ro-RO"/>
              </w:rPr>
              <w:t>8</w:t>
            </w:r>
            <w:r w:rsidR="00705634" w:rsidRPr="007B0C18">
              <w:rPr>
                <w:b/>
                <w:lang w:val="ro-RO"/>
              </w:rPr>
              <w:t>.</w:t>
            </w:r>
            <w:r w:rsidR="004D51A9" w:rsidRPr="007B0C18">
              <w:rPr>
                <w:b/>
                <w:lang w:val="ro-RO"/>
              </w:rPr>
              <w:t>-9</w:t>
            </w:r>
            <w:r w:rsidR="004D51A9" w:rsidRPr="007B0C18">
              <w:rPr>
                <w:lang w:val="ro-RO"/>
              </w:rPr>
              <w:t>.</w:t>
            </w:r>
            <w:r w:rsidR="00705634" w:rsidRPr="007B0C18">
              <w:rPr>
                <w:lang w:val="ro-RO"/>
              </w:rPr>
              <w:t xml:space="preserve"> Prevenirea alcoolismului </w:t>
            </w:r>
            <w:proofErr w:type="spellStart"/>
            <w:r w:rsidR="00705634" w:rsidRPr="007B0C18">
              <w:rPr>
                <w:lang w:val="ro-RO"/>
              </w:rPr>
              <w:t>şi</w:t>
            </w:r>
            <w:proofErr w:type="spellEnd"/>
            <w:r w:rsidR="00705634" w:rsidRPr="007B0C18">
              <w:rPr>
                <w:lang w:val="ro-RO"/>
              </w:rPr>
              <w:t xml:space="preserve"> a toxicomaniei: prevenirea primară, secundară </w:t>
            </w:r>
            <w:proofErr w:type="spellStart"/>
            <w:r w:rsidR="00705634" w:rsidRPr="007B0C18">
              <w:rPr>
                <w:lang w:val="ro-RO"/>
              </w:rPr>
              <w:t>şi</w:t>
            </w:r>
            <w:proofErr w:type="spellEnd"/>
            <w:r w:rsidR="00705634" w:rsidRPr="007B0C18">
              <w:rPr>
                <w:lang w:val="ro-RO"/>
              </w:rPr>
              <w:t xml:space="preserve"> </w:t>
            </w:r>
            <w:proofErr w:type="spellStart"/>
            <w:r w:rsidR="00705634" w:rsidRPr="007B0C18">
              <w:rPr>
                <w:lang w:val="ro-RO"/>
              </w:rPr>
              <w:t>terţială</w:t>
            </w:r>
            <w:proofErr w:type="spellEnd"/>
            <w:r w:rsidR="00705634" w:rsidRPr="007B0C18">
              <w:rPr>
                <w:lang w:val="ro-RO"/>
              </w:rPr>
              <w:t xml:space="preserve">. </w:t>
            </w:r>
          </w:p>
          <w:p w:rsidR="004D51A9" w:rsidRPr="007B0C18" w:rsidRDefault="004D51A9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b/>
                <w:lang w:val="fr-FR"/>
              </w:rPr>
              <w:t xml:space="preserve"> 10</w:t>
            </w:r>
            <w:r w:rsidRPr="007B0C18">
              <w:rPr>
                <w:lang w:val="fr-FR"/>
              </w:rPr>
              <w:t xml:space="preserve">. </w:t>
            </w:r>
            <w:r w:rsidRPr="007B0C18">
              <w:rPr>
                <w:lang w:val="ro-RO"/>
              </w:rPr>
              <w:t xml:space="preserve">Prevenirea în </w:t>
            </w:r>
            <w:proofErr w:type="spellStart"/>
            <w:r w:rsidRPr="007B0C18">
              <w:rPr>
                <w:lang w:val="ro-RO"/>
              </w:rPr>
              <w:t>şcoli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în familie.</w:t>
            </w:r>
          </w:p>
          <w:p w:rsidR="00705634" w:rsidRPr="007B0C18" w:rsidRDefault="00705634" w:rsidP="007B0C18">
            <w:pPr>
              <w:tabs>
                <w:tab w:val="left" w:pos="1875"/>
              </w:tabs>
              <w:suppressAutoHyphens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BIB</w:t>
            </w:r>
            <w:r w:rsidR="004D51A9" w:rsidRPr="007B0C18">
              <w:rPr>
                <w:bCs/>
                <w:lang w:val="hu-HU"/>
              </w:rPr>
              <w:t>LIOGRAFIE PENTRU SAPTAMANA 8-10.</w:t>
            </w:r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bCs/>
                <w:lang w:val="hu-HU"/>
              </w:rPr>
            </w:pPr>
            <w:r w:rsidRPr="007B0C18">
              <w:rPr>
                <w:lang w:val="ro-RO"/>
              </w:rPr>
              <w:t xml:space="preserve">ALBERT-LŐRINCZ E. (2019): </w:t>
            </w:r>
            <w:proofErr w:type="spellStart"/>
            <w:r w:rsidRPr="007B0C18">
              <w:rPr>
                <w:lang w:val="ro-RO"/>
              </w:rPr>
              <w:t>Az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iskola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szerepe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az</w:t>
            </w:r>
            <w:proofErr w:type="spellEnd"/>
            <w:r w:rsidRPr="007B0C18">
              <w:rPr>
                <w:lang w:val="ro-RO"/>
              </w:rPr>
              <w:t xml:space="preserve"> </w:t>
            </w:r>
            <w:proofErr w:type="spellStart"/>
            <w:r w:rsidRPr="007B0C18">
              <w:rPr>
                <w:lang w:val="ro-RO"/>
              </w:rPr>
              <w:t>egészségmegőrzésben</w:t>
            </w:r>
            <w:proofErr w:type="spellEnd"/>
            <w:r w:rsidRPr="007B0C18">
              <w:rPr>
                <w:lang w:val="ro-RO"/>
              </w:rPr>
              <w:t xml:space="preserve">, Editura Universitara </w:t>
            </w:r>
            <w:proofErr w:type="spellStart"/>
            <w:r w:rsidRPr="007B0C18">
              <w:rPr>
                <w:lang w:val="ro-RO"/>
              </w:rPr>
              <w:t>Clujană</w:t>
            </w:r>
            <w:proofErr w:type="spellEnd"/>
            <w:r w:rsidRPr="007B0C18">
              <w:rPr>
                <w:lang w:val="ro-RO"/>
              </w:rPr>
              <w:t xml:space="preserve"> 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kiadó, Kolozsvár (144-16o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(2003), </w:t>
            </w:r>
            <w:r w:rsidRPr="007B0C18">
              <w:rPr>
                <w:lang w:val="hu-HU"/>
              </w:rPr>
              <w:t xml:space="preserve">Fekete éden, A 2000 és 2001 </w:t>
            </w:r>
            <w:proofErr w:type="gramStart"/>
            <w:r w:rsidRPr="007B0C18">
              <w:rPr>
                <w:lang w:val="hu-HU"/>
              </w:rPr>
              <w:t>novemberi  “</w:t>
            </w:r>
            <w:proofErr w:type="gramEnd"/>
            <w:r w:rsidRPr="007B0C18">
              <w:rPr>
                <w:lang w:val="hu-HU"/>
              </w:rPr>
              <w:t>DROGFÓRUM” konferenciák  dolgozatai, Scientia Kiadó, Cluj, 2003, (239-263 oldal)</w:t>
            </w:r>
          </w:p>
          <w:p w:rsidR="00705634" w:rsidRPr="007B0C18" w:rsidRDefault="00705634" w:rsidP="007B0C18">
            <w:pPr>
              <w:tabs>
                <w:tab w:val="left" w:pos="0"/>
              </w:tabs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DEMETROVICS ZS. (</w:t>
            </w:r>
            <w:r w:rsidR="004D51A9" w:rsidRPr="007B0C18">
              <w:rPr>
                <w:lang w:val="hu-HU"/>
              </w:rPr>
              <w:t xml:space="preserve">2007), Az addiktológia alapjai, </w:t>
            </w:r>
            <w:r w:rsidRPr="007B0C18">
              <w:rPr>
                <w:lang w:val="hu-HU"/>
              </w:rPr>
              <w:t>ELTE, Eötvös kd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Budapest (417-446 oldal)</w:t>
            </w:r>
          </w:p>
          <w:p w:rsidR="00705634" w:rsidRPr="007B0C18" w:rsidRDefault="00705634" w:rsidP="007B0C18">
            <w:pPr>
              <w:tabs>
                <w:tab w:val="left" w:pos="0"/>
              </w:tabs>
              <w:ind w:left="-18" w:firstLine="18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PAKSI B., DEMETROVICS Zs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(2003), A drogpreveniós gyakorlat megismerése, L Harmattan, Budapest, </w:t>
            </w:r>
            <w:r w:rsidRPr="007B0C18">
              <w:rPr>
                <w:bCs/>
                <w:lang w:val="hu-HU"/>
              </w:rPr>
              <w:t>(13-29 és 54-163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szerk., (1995), Addiktológiai szöveggyüjtemény, HITE, Bpudapest.</w:t>
            </w:r>
            <w:r w:rsidRPr="007B0C18">
              <w:rPr>
                <w:bCs/>
                <w:lang w:val="hu-HU"/>
              </w:rPr>
              <w:t xml:space="preserve"> (45-69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(1989), Iskolai mentálhigiénés programok, Irodalom ismertetése, Szakmai Forrás Sorozat, Budapest. </w:t>
            </w:r>
            <w:r w:rsidRPr="007B0C18">
              <w:rPr>
                <w:bCs/>
                <w:lang w:val="hu-HU"/>
              </w:rPr>
              <w:t>(3-45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SIPOS, K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(szerk), Drogmegelőzés az iskolában, Budapest,  1995, </w:t>
            </w:r>
            <w:r w:rsidRPr="007B0C18">
              <w:rPr>
                <w:bCs/>
                <w:lang w:val="hu-HU"/>
              </w:rPr>
              <w:t>(5-12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SERVAIS, E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>(1988), Prévention drogues. Edit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LABOUR, Bruxelles, </w:t>
            </w:r>
            <w:r w:rsidRPr="007B0C18">
              <w:rPr>
                <w:bCs/>
                <w:lang w:val="hu-HU"/>
              </w:rPr>
              <w:t>(41-6o oldal)</w:t>
            </w:r>
          </w:p>
          <w:p w:rsidR="00576D82" w:rsidRPr="007B0C18" w:rsidRDefault="00576D82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r w:rsidRPr="007B0C18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2C683F6" wp14:editId="04C14CDD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117475</wp:posOffset>
                      </wp:positionV>
                      <wp:extent cx="6257925" cy="762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6BA9A" id="Straight Connector 5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9.25pt" to="487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76D82" w:rsidRPr="007B0C18" w:rsidRDefault="00576D82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</w:p>
          <w:p w:rsidR="00CA1864" w:rsidRPr="007B0C18" w:rsidRDefault="00CA1864" w:rsidP="007B0C18">
            <w:pPr>
              <w:tabs>
                <w:tab w:val="left" w:pos="1875"/>
              </w:tabs>
              <w:suppressAutoHyphens/>
              <w:rPr>
                <w:b/>
                <w:spacing w:val="-3"/>
                <w:lang w:val="ro-RO"/>
              </w:rPr>
            </w:pPr>
            <w:r w:rsidRPr="007B0C18">
              <w:rPr>
                <w:b/>
                <w:lang w:val="ro-RO"/>
              </w:rPr>
              <w:t>MODUL IV</w:t>
            </w:r>
            <w:r w:rsidRPr="007B0C18">
              <w:rPr>
                <w:b/>
                <w:spacing w:val="-3"/>
                <w:lang w:val="ro-RO"/>
              </w:rPr>
              <w:t>. RECUPERARE ŞI REABILITARE</w:t>
            </w:r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r w:rsidRPr="007B0C18">
              <w:rPr>
                <w:b/>
                <w:lang w:val="ro-RO"/>
              </w:rPr>
              <w:t>Săptămâna 11</w:t>
            </w:r>
            <w:r w:rsidRPr="007B0C18">
              <w:rPr>
                <w:lang w:val="ro-RO"/>
              </w:rPr>
              <w:t xml:space="preserve">. Recuperarea psihologică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medicală a persoanelor dependente de alcool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droguri.</w:t>
            </w:r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lang w:val="fr-FR"/>
              </w:rPr>
              <w:t xml:space="preserve"> </w:t>
            </w:r>
            <w:r w:rsidRPr="007B0C18">
              <w:rPr>
                <w:b/>
                <w:lang w:val="fr-FR"/>
              </w:rPr>
              <w:t>12</w:t>
            </w:r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Reabilitare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psihosocială</w:t>
            </w:r>
            <w:proofErr w:type="spellEnd"/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lang w:val="fr-FR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b/>
                <w:lang w:val="fr-FR"/>
              </w:rPr>
              <w:t xml:space="preserve"> 13. </w:t>
            </w:r>
            <w:proofErr w:type="spellStart"/>
            <w:r w:rsidRPr="007B0C18">
              <w:rPr>
                <w:lang w:val="fr-FR"/>
              </w:rPr>
              <w:t>Instituţii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reabilitare</w:t>
            </w:r>
            <w:proofErr w:type="spellEnd"/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lang w:val="ro-RO"/>
              </w:rPr>
            </w:pPr>
            <w:proofErr w:type="spellStart"/>
            <w:r w:rsidRPr="007B0C18">
              <w:rPr>
                <w:b/>
                <w:lang w:val="fr-FR"/>
              </w:rPr>
              <w:t>Săptămâna</w:t>
            </w:r>
            <w:proofErr w:type="spellEnd"/>
            <w:r w:rsidRPr="007B0C18">
              <w:rPr>
                <w:b/>
                <w:lang w:val="ro-RO"/>
              </w:rPr>
              <w:t xml:space="preserve"> 14. </w:t>
            </w:r>
            <w:r w:rsidRPr="007B0C18">
              <w:rPr>
                <w:lang w:val="ro-RO"/>
              </w:rPr>
              <w:t>Aspecte specifice ale muncii cu toxicomanii, sinteze</w:t>
            </w:r>
          </w:p>
          <w:p w:rsidR="00705634" w:rsidRPr="007B0C18" w:rsidRDefault="00705634" w:rsidP="007B0C18">
            <w:pPr>
              <w:tabs>
                <w:tab w:val="left" w:pos="1875"/>
              </w:tabs>
              <w:suppressAutoHyphens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BIBLIOGRAFIE PENTRU SAPTAMANA 1</w:t>
            </w:r>
            <w:r w:rsidR="009B1F4A" w:rsidRPr="007B0C18">
              <w:rPr>
                <w:bCs/>
                <w:lang w:val="hu-HU"/>
              </w:rPr>
              <w:t>1</w:t>
            </w:r>
            <w:r w:rsidRPr="007B0C18">
              <w:rPr>
                <w:bCs/>
                <w:lang w:val="hu-HU"/>
              </w:rPr>
              <w:t>.-14.</w:t>
            </w:r>
          </w:p>
          <w:p w:rsidR="009B1F4A" w:rsidRPr="007B0C18" w:rsidRDefault="009B1F4A" w:rsidP="007B0C18">
            <w:pPr>
              <w:tabs>
                <w:tab w:val="left" w:pos="1875"/>
              </w:tabs>
              <w:suppressAutoHyphens/>
              <w:rPr>
                <w:b/>
                <w:bCs/>
                <w:lang w:val="hu-HU"/>
              </w:rPr>
            </w:pPr>
            <w:r w:rsidRPr="007B0C18">
              <w:rPr>
                <w:lang w:val="hu-HU"/>
              </w:rPr>
              <w:t>ALBERT-LŐRINCZ E. (2019): Az iskola szerepe az egészségmegőrzésben, Editura Universitara Clujană</w:t>
            </w:r>
          </w:p>
          <w:p w:rsidR="00705634" w:rsidRPr="007B0C18" w:rsidRDefault="00705634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kiadó, Kolozsvár (164-167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(2003), </w:t>
            </w:r>
            <w:r w:rsidRPr="007B0C18">
              <w:rPr>
                <w:lang w:val="hu-HU"/>
              </w:rPr>
              <w:t xml:space="preserve">Fekete éden, A 2000 és 2001 novemberi “DROGFÓRUM” </w:t>
            </w:r>
            <w:proofErr w:type="gramStart"/>
            <w:r w:rsidRPr="007B0C18">
              <w:rPr>
                <w:lang w:val="hu-HU"/>
              </w:rPr>
              <w:t>konferenciák  dolgozatai</w:t>
            </w:r>
            <w:proofErr w:type="gramEnd"/>
            <w:r w:rsidRPr="007B0C18">
              <w:rPr>
                <w:lang w:val="hu-HU"/>
              </w:rPr>
              <w:t>, Scientia Kiadó, Cluj, 2003, (239-293 oldal)</w:t>
            </w:r>
          </w:p>
          <w:p w:rsidR="00705634" w:rsidRPr="007B0C18" w:rsidRDefault="00705634" w:rsidP="007B0C18">
            <w:pPr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(2001), Prevenciós programok értékelése, ISM, Budapest, </w:t>
            </w:r>
            <w:r w:rsidRPr="007B0C18">
              <w:rPr>
                <w:bCs/>
                <w:lang w:val="hu-HU"/>
              </w:rPr>
              <w:t>(3-82 oldal)</w:t>
            </w:r>
          </w:p>
          <w:p w:rsidR="00DF5C86" w:rsidRPr="007B0C18" w:rsidRDefault="00705634" w:rsidP="007B0C18">
            <w:pPr>
              <w:jc w:val="both"/>
              <w:rPr>
                <w:lang w:val="ro-RO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(2002), Drog és társadalom, Új Mandátum könyvkiadó,  Budapest, </w:t>
            </w:r>
            <w:r w:rsidRPr="007B0C18">
              <w:rPr>
                <w:bCs/>
                <w:lang w:val="hu-HU"/>
              </w:rPr>
              <w:t>(77-161 oldal)</w:t>
            </w:r>
          </w:p>
        </w:tc>
        <w:tc>
          <w:tcPr>
            <w:tcW w:w="2552" w:type="dxa"/>
            <w:shd w:val="clear" w:color="auto" w:fill="auto"/>
          </w:tcPr>
          <w:p w:rsidR="00DF5C86" w:rsidRPr="007B0C18" w:rsidRDefault="00DF5C8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Predare frontală</w:t>
            </w:r>
          </w:p>
          <w:p w:rsidR="004448A6" w:rsidRPr="007B0C18" w:rsidRDefault="004448A6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Explicaţii</w:t>
            </w:r>
            <w:proofErr w:type="spellEnd"/>
          </w:p>
          <w:p w:rsidR="004448A6" w:rsidRPr="007B0C18" w:rsidRDefault="004448A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Problematizare</w:t>
            </w:r>
          </w:p>
          <w:p w:rsidR="004448A6" w:rsidRPr="007B0C18" w:rsidRDefault="004448A6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Demonstraţii</w:t>
            </w:r>
            <w:proofErr w:type="spellEnd"/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Pr="007B0C18" w:rsidRDefault="004448A6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Discuţii</w:t>
            </w:r>
            <w:proofErr w:type="spellEnd"/>
            <w:r w:rsidRPr="007B0C18">
              <w:rPr>
                <w:lang w:val="ro-RO"/>
              </w:rPr>
              <w:t xml:space="preserve"> în grupe mici</w:t>
            </w:r>
          </w:p>
          <w:p w:rsidR="004448A6" w:rsidRPr="007B0C18" w:rsidRDefault="004448A6" w:rsidP="007B0C18">
            <w:pPr>
              <w:rPr>
                <w:lang w:val="ro-RO"/>
              </w:rPr>
            </w:pPr>
          </w:p>
          <w:p w:rsidR="004448A6" w:rsidRDefault="004448A6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Utilizarea metodei </w:t>
            </w:r>
            <w:proofErr w:type="spellStart"/>
            <w:r w:rsidRPr="007B0C18">
              <w:rPr>
                <w:lang w:val="ro-RO"/>
              </w:rPr>
              <w:t>debate</w:t>
            </w:r>
            <w:proofErr w:type="spellEnd"/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P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Predare frontală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Explicaţii</w:t>
            </w:r>
            <w:proofErr w:type="spellEnd"/>
          </w:p>
          <w:p w:rsidR="007B0C18" w:rsidRP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Problematizare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Demonstraţii</w:t>
            </w:r>
            <w:proofErr w:type="spellEnd"/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Discuţii</w:t>
            </w:r>
            <w:proofErr w:type="spellEnd"/>
            <w:r w:rsidRPr="007B0C18">
              <w:rPr>
                <w:lang w:val="ro-RO"/>
              </w:rPr>
              <w:t xml:space="preserve"> în grupe mici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Utilizarea metodei </w:t>
            </w:r>
            <w:proofErr w:type="spellStart"/>
            <w:r w:rsidRPr="007B0C18">
              <w:rPr>
                <w:lang w:val="ro-RO"/>
              </w:rPr>
              <w:t>debate</w:t>
            </w:r>
            <w:proofErr w:type="spellEnd"/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P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Predare frontală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Explicaţii</w:t>
            </w:r>
            <w:proofErr w:type="spellEnd"/>
          </w:p>
          <w:p w:rsidR="007B0C18" w:rsidRP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Problematizare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Demonstraţii</w:t>
            </w:r>
            <w:proofErr w:type="spellEnd"/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Discuţii</w:t>
            </w:r>
            <w:proofErr w:type="spellEnd"/>
            <w:r w:rsidRPr="007B0C18">
              <w:rPr>
                <w:lang w:val="ro-RO"/>
              </w:rPr>
              <w:t xml:space="preserve"> în grupe mici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Utilizarea metodei </w:t>
            </w:r>
            <w:proofErr w:type="spellStart"/>
            <w:r w:rsidRPr="007B0C18">
              <w:rPr>
                <w:lang w:val="ro-RO"/>
              </w:rPr>
              <w:t>debate</w:t>
            </w:r>
            <w:proofErr w:type="spellEnd"/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P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Predare frontală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Explicaţii</w:t>
            </w:r>
            <w:proofErr w:type="spellEnd"/>
          </w:p>
          <w:p w:rsidR="007B0C18" w:rsidRP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>Problematizare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Demonstraţii</w:t>
            </w:r>
            <w:proofErr w:type="spellEnd"/>
          </w:p>
          <w:p w:rsidR="007B0C18" w:rsidRPr="007B0C18" w:rsidRDefault="007B0C18" w:rsidP="007B0C18">
            <w:pPr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Discuţii</w:t>
            </w:r>
            <w:proofErr w:type="spellEnd"/>
            <w:r w:rsidRPr="007B0C18">
              <w:rPr>
                <w:lang w:val="ro-RO"/>
              </w:rPr>
              <w:t xml:space="preserve"> în grupe mici</w:t>
            </w:r>
          </w:p>
          <w:p w:rsidR="007B0C18" w:rsidRP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t xml:space="preserve">Utilizarea metodei </w:t>
            </w:r>
            <w:proofErr w:type="spellStart"/>
            <w:r w:rsidRPr="007B0C18">
              <w:rPr>
                <w:lang w:val="ro-RO"/>
              </w:rPr>
              <w:t>debate</w:t>
            </w:r>
            <w:proofErr w:type="spellEnd"/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Default="007B0C18" w:rsidP="007B0C18">
            <w:pPr>
              <w:rPr>
                <w:lang w:val="ro-RO"/>
              </w:rPr>
            </w:pPr>
          </w:p>
          <w:p w:rsidR="007B0C18" w:rsidRPr="007B0C18" w:rsidRDefault="007B0C18" w:rsidP="007B0C18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  <w:lang w:val="ro-RO"/>
              </w:rPr>
            </w:pPr>
          </w:p>
          <w:p w:rsidR="00576D82" w:rsidRPr="007B0C18" w:rsidRDefault="00576D82" w:rsidP="007B0C18">
            <w:pPr>
              <w:jc w:val="both"/>
              <w:rPr>
                <w:b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b/>
                <w:lang w:val="ro-RO"/>
              </w:rPr>
            </w:pPr>
          </w:p>
          <w:p w:rsidR="00D54E4A" w:rsidRPr="007B0C18" w:rsidRDefault="00D54E4A" w:rsidP="007B0C18">
            <w:pPr>
              <w:rPr>
                <w:lang w:val="ro-RO"/>
              </w:rPr>
            </w:pPr>
          </w:p>
        </w:tc>
      </w:tr>
      <w:tr w:rsidR="007C5583" w:rsidRPr="007B0C18" w:rsidTr="00F043B3">
        <w:trPr>
          <w:gridAfter w:val="2"/>
          <w:wAfter w:w="5124" w:type="dxa"/>
        </w:trPr>
        <w:tc>
          <w:tcPr>
            <w:tcW w:w="9900" w:type="dxa"/>
            <w:gridSpan w:val="3"/>
            <w:shd w:val="clear" w:color="auto" w:fill="auto"/>
          </w:tcPr>
          <w:p w:rsidR="007C5583" w:rsidRPr="007B0C18" w:rsidRDefault="007C5583" w:rsidP="007B0C18">
            <w:pPr>
              <w:rPr>
                <w:lang w:val="ro-RO"/>
              </w:rPr>
            </w:pPr>
            <w:r w:rsidRPr="007B0C18">
              <w:rPr>
                <w:lang w:val="ro-RO"/>
              </w:rPr>
              <w:lastRenderedPageBreak/>
              <w:t>Bibliografie:</w:t>
            </w:r>
          </w:p>
          <w:p w:rsidR="009B1F4A" w:rsidRPr="007B0C18" w:rsidRDefault="009B1F4A" w:rsidP="007B0C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C18">
              <w:rPr>
                <w:rFonts w:ascii="Times New Roman" w:hAnsi="Times New Roman"/>
                <w:sz w:val="20"/>
                <w:szCs w:val="20"/>
              </w:rPr>
              <w:t xml:space="preserve">ALBERT-LŐRINCZ E. (2019):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Prevenţie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, terapie si reabilitare in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adictii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Syllabus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 ID</w:t>
            </w:r>
          </w:p>
          <w:p w:rsidR="007C5583" w:rsidRPr="007B0C18" w:rsidRDefault="007C5583" w:rsidP="007B0C1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C18">
              <w:rPr>
                <w:rFonts w:ascii="Times New Roman" w:hAnsi="Times New Roman"/>
                <w:sz w:val="20"/>
                <w:szCs w:val="20"/>
              </w:rPr>
              <w:t xml:space="preserve">ALBERT-LŐRINCZ E. (2019):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iskola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szerepe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az</w:t>
            </w:r>
            <w:proofErr w:type="spellEnd"/>
            <w:r w:rsidRPr="007B0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C18">
              <w:rPr>
                <w:rFonts w:ascii="Times New Roman" w:hAnsi="Times New Roman"/>
                <w:sz w:val="20"/>
                <w:szCs w:val="20"/>
              </w:rPr>
              <w:t>egészségmegőrzésben</w:t>
            </w:r>
            <w:proofErr w:type="spellEnd"/>
            <w:r w:rsidR="009B1F4A" w:rsidRPr="007B0C18">
              <w:rPr>
                <w:rFonts w:ascii="Times New Roman" w:hAnsi="Times New Roman"/>
                <w:sz w:val="20"/>
                <w:szCs w:val="20"/>
              </w:rPr>
              <w:t xml:space="preserve">, Editura Universitara </w:t>
            </w:r>
            <w:proofErr w:type="spellStart"/>
            <w:r w:rsidR="009B1F4A" w:rsidRPr="007B0C18">
              <w:rPr>
                <w:rFonts w:ascii="Times New Roman" w:hAnsi="Times New Roman"/>
                <w:sz w:val="20"/>
                <w:szCs w:val="20"/>
              </w:rPr>
              <w:t>Clujană</w:t>
            </w:r>
            <w:proofErr w:type="spellEnd"/>
          </w:p>
          <w:p w:rsidR="007C5583" w:rsidRPr="007B0C18" w:rsidRDefault="007C5583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Kd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Kolozsvár</w:t>
            </w:r>
          </w:p>
          <w:p w:rsidR="007C5583" w:rsidRPr="007B0C18" w:rsidRDefault="007C5583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(2007), Az addiktológia alapjai I., ELTE Eötvös kiadó, Budapest</w:t>
            </w:r>
          </w:p>
          <w:p w:rsidR="007C5583" w:rsidRPr="007B0C18" w:rsidRDefault="007C5583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II. ELTE Eötvös kiadó, Budapest</w:t>
            </w:r>
          </w:p>
          <w:p w:rsidR="007C5583" w:rsidRPr="007B0C18" w:rsidRDefault="007C5583" w:rsidP="007B0C18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III. ELTE Eötvös kiadó, Budapest</w:t>
            </w:r>
          </w:p>
          <w:p w:rsidR="007C5583" w:rsidRPr="007B0C18" w:rsidRDefault="007C5583" w:rsidP="007B0C18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lastRenderedPageBreak/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(2010), Az addiktológia alapjai, IV. ELTE Eötvös kiadó, Budapest</w:t>
            </w:r>
          </w:p>
          <w:p w:rsidR="007C5583" w:rsidRPr="007B0C18" w:rsidRDefault="007C5583" w:rsidP="007B0C18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DUNĂREANU, I.D., (2000), Moartea Albă, Editura Academprint</w:t>
            </w:r>
          </w:p>
          <w:p w:rsidR="007C5583" w:rsidRPr="007B0C18" w:rsidRDefault="007C5583" w:rsidP="007B0C18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FRÜST Zs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>Wengler T., (2000), A kábítószeranúzus orvosi, jogo és társadalmi vonatkozásai? Medicina, Budapest</w:t>
            </w:r>
          </w:p>
          <w:p w:rsidR="007C5583" w:rsidRPr="007B0C18" w:rsidRDefault="007C5583" w:rsidP="007B0C18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KELEMEN G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(2011), Átlendülés, Vázlatok a reflektív klinikai szociális munkához, Animula</w:t>
            </w:r>
          </w:p>
          <w:p w:rsidR="007C5583" w:rsidRPr="007B0C18" w:rsidRDefault="007C5583" w:rsidP="007B0C18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NÉMETH, A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 xml:space="preserve"> GEREVICH, J., (2000), Addikciók, Medicina Könyvkiadó Budapest </w:t>
            </w:r>
          </w:p>
          <w:p w:rsidR="007C5583" w:rsidRPr="007B0C18" w:rsidRDefault="007C5583" w:rsidP="007B0C18">
            <w:pPr>
              <w:tabs>
                <w:tab w:val="left" w:pos="0"/>
              </w:tabs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>szerk., (2002), Addiktológiai konzultáció a gyakorlatban, Kisdó Kék Pont Drogkonzultációs Központ, Budapest</w:t>
            </w:r>
          </w:p>
          <w:p w:rsidR="007C5583" w:rsidRPr="007B0C18" w:rsidRDefault="007C5583" w:rsidP="007B0C18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RÁCZ, J</w:t>
            </w:r>
            <w:proofErr w:type="gramStart"/>
            <w:r w:rsidRPr="007B0C18">
              <w:rPr>
                <w:lang w:val="hu-HU"/>
              </w:rPr>
              <w:t>.,</w:t>
            </w:r>
            <w:proofErr w:type="gramEnd"/>
            <w:r w:rsidRPr="007B0C18">
              <w:rPr>
                <w:lang w:val="hu-HU"/>
              </w:rPr>
              <w:t>szerk., (2000), A drogkérdésről őszintén, B+V Lap-és Könyvkiadó Kft., Bp.</w:t>
            </w:r>
          </w:p>
          <w:p w:rsidR="007C5583" w:rsidRPr="007B0C18" w:rsidRDefault="007C5583" w:rsidP="007B0C18">
            <w:pPr>
              <w:tabs>
                <w:tab w:val="left" w:pos="1875"/>
              </w:tabs>
            </w:pPr>
            <w:r w:rsidRPr="007B0C18">
              <w:rPr>
                <w:lang w:val="fr-FR"/>
              </w:rPr>
              <w:t xml:space="preserve">SERVAIS ERNEST, Prévention drogues, Ed. </w:t>
            </w:r>
            <w:r w:rsidRPr="007B0C18">
              <w:t xml:space="preserve">Labor, </w:t>
            </w:r>
            <w:proofErr w:type="spellStart"/>
            <w:r w:rsidRPr="007B0C18">
              <w:t>Bruxelles</w:t>
            </w:r>
            <w:proofErr w:type="spellEnd"/>
            <w:r w:rsidRPr="007B0C18">
              <w:t>, 1990</w:t>
            </w:r>
          </w:p>
          <w:p w:rsidR="007C5583" w:rsidRPr="007B0C18" w:rsidRDefault="004A6B84" w:rsidP="007B0C18">
            <w:pPr>
              <w:suppressAutoHyphens/>
              <w:jc w:val="both"/>
              <w:rPr>
                <w:b/>
              </w:rPr>
            </w:pPr>
            <w:hyperlink r:id="rId8" w:history="1">
              <w:r w:rsidR="007C5583" w:rsidRPr="007B0C18">
                <w:t>STEPHEN J. BAHR</w:t>
              </w:r>
            </w:hyperlink>
            <w:r w:rsidR="007C5583" w:rsidRPr="007B0C18">
              <w:t> , JOHN P. HOFFMANN (2015): Social Scientific Theories of Drug Use, Abuse, and Addiction</w:t>
            </w:r>
            <w:r w:rsidR="004448A6" w:rsidRPr="007B0C18">
              <w:t xml:space="preserve">. In H.H. Brownstein eds. The Handbook of Drugs and Society, 197-217.  Online </w:t>
            </w:r>
            <w:r w:rsidR="007C5583" w:rsidRPr="007B0C18">
              <w:rPr>
                <w:rStyle w:val="infolabel"/>
                <w:shd w:val="clear" w:color="auto" w:fill="D9D9D9"/>
              </w:rPr>
              <w:t>DOI:</w:t>
            </w:r>
            <w:r w:rsidR="007C5583" w:rsidRPr="007B0C18">
              <w:rPr>
                <w:rStyle w:val="infovalue"/>
                <w:shd w:val="clear" w:color="auto" w:fill="D9D9D9"/>
              </w:rPr>
              <w:t>10.1002/9781118726761</w:t>
            </w:r>
          </w:p>
        </w:tc>
      </w:tr>
      <w:tr w:rsidR="00DF5C86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DF5C86" w:rsidRPr="007B0C18" w:rsidRDefault="00DF5C86" w:rsidP="00F043B3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lastRenderedPageBreak/>
              <w:t xml:space="preserve">8.2. AT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Metode de predare-</w:t>
            </w:r>
            <w:proofErr w:type="spellStart"/>
            <w:r w:rsidRPr="007B0C18">
              <w:rPr>
                <w:lang w:val="ro-RO"/>
              </w:rPr>
              <w:t>învăţare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Observaţii</w:t>
            </w:r>
            <w:proofErr w:type="spellEnd"/>
          </w:p>
        </w:tc>
      </w:tr>
      <w:tr w:rsidR="00DF5C86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DF5C86" w:rsidRPr="007B0C18" w:rsidRDefault="007B0C18" w:rsidP="007B0C18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  <w:proofErr w:type="spellStart"/>
            <w:r w:rsidRPr="007B0C18">
              <w:t>Definirea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noţiunii</w:t>
            </w:r>
            <w:proofErr w:type="spellEnd"/>
            <w:r w:rsidRPr="007B0C18">
              <w:t xml:space="preserve"> de </w:t>
            </w:r>
            <w:proofErr w:type="spellStart"/>
            <w:r w:rsidRPr="007B0C18">
              <w:t>dependenţă</w:t>
            </w:r>
            <w:proofErr w:type="spellEnd"/>
            <w:r w:rsidRPr="007B0C18">
              <w:t xml:space="preserve">: </w:t>
            </w:r>
            <w:proofErr w:type="spellStart"/>
            <w:r w:rsidRPr="007B0C18">
              <w:t>dependenţa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ca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boală</w:t>
            </w:r>
            <w:proofErr w:type="spellEnd"/>
            <w:r w:rsidRPr="007B0C18">
              <w:t xml:space="preserve">; </w:t>
            </w:r>
            <w:proofErr w:type="spellStart"/>
            <w:r w:rsidRPr="007B0C18">
              <w:t>Comportamentul</w:t>
            </w:r>
            <w:proofErr w:type="spellEnd"/>
            <w:r w:rsidRPr="007B0C18">
              <w:t xml:space="preserve"> </w:t>
            </w:r>
            <w:proofErr w:type="spellStart"/>
            <w:r w:rsidRPr="007B0C18">
              <w:t>adictiv</w:t>
            </w:r>
            <w:proofErr w:type="spellEnd"/>
            <w:r w:rsidRPr="007B0C18">
              <w:t xml:space="preserve">; </w:t>
            </w:r>
            <w:proofErr w:type="spellStart"/>
            <w:r w:rsidRPr="007B0C18">
              <w:t>Toleranţa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F5C86" w:rsidRPr="007B0C18" w:rsidRDefault="00DF5C86" w:rsidP="007B0C18">
            <w:pPr>
              <w:autoSpaceDE w:val="0"/>
              <w:autoSpaceDN w:val="0"/>
              <w:ind w:left="34"/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0C18" w:rsidRDefault="007B0C18" w:rsidP="007B0C18">
            <w:pPr>
              <w:rPr>
                <w:lang w:val="ro-RO"/>
              </w:rPr>
            </w:pPr>
            <w:r>
              <w:rPr>
                <w:lang w:val="ro-RO"/>
              </w:rPr>
              <w:t>Săptămâna 2 – după orar</w:t>
            </w:r>
          </w:p>
        </w:tc>
      </w:tr>
      <w:tr w:rsidR="00DF5C86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DF5C86" w:rsidRPr="007B0C18" w:rsidRDefault="00F043B3" w:rsidP="005D055A">
            <w:pPr>
              <w:tabs>
                <w:tab w:val="left" w:pos="1875"/>
              </w:tabs>
              <w:suppressAutoHyphens/>
              <w:rPr>
                <w:bCs/>
                <w:lang w:val="ro-RO"/>
              </w:rPr>
            </w:pPr>
            <w:proofErr w:type="spellStart"/>
            <w:r w:rsidRPr="007B0C18">
              <w:rPr>
                <w:lang w:val="fr-FR"/>
              </w:rPr>
              <w:t>Prezentarea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principalelor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tipuri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droguri</w:t>
            </w:r>
            <w:proofErr w:type="spellEnd"/>
            <w:r w:rsidRPr="007B0C18">
              <w:rPr>
                <w:lang w:val="fr-FR"/>
              </w:rPr>
              <w:t>: stim</w:t>
            </w:r>
            <w:r w:rsidR="005D055A">
              <w:rPr>
                <w:lang w:val="fr-FR"/>
              </w:rPr>
              <w:t xml:space="preserve">ulante, </w:t>
            </w:r>
            <w:proofErr w:type="spellStart"/>
            <w:r w:rsidR="005D055A">
              <w:rPr>
                <w:lang w:val="fr-FR"/>
              </w:rPr>
              <w:t>depresante</w:t>
            </w:r>
            <w:proofErr w:type="spellEnd"/>
            <w:r w:rsidR="005D055A">
              <w:rPr>
                <w:lang w:val="fr-FR"/>
              </w:rPr>
              <w:t xml:space="preserve">, </w:t>
            </w:r>
            <w:proofErr w:type="spellStart"/>
            <w:r w:rsidR="005D055A">
              <w:rPr>
                <w:lang w:val="fr-FR"/>
              </w:rPr>
              <w:t>halucinante</w:t>
            </w:r>
            <w:proofErr w:type="spellEnd"/>
            <w:r w:rsidR="005D055A">
              <w:rPr>
                <w:lang w:val="fr-FR"/>
              </w:rPr>
              <w:t xml:space="preserve">, </w:t>
            </w:r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sedative</w:t>
            </w:r>
            <w:proofErr w:type="spellEnd"/>
            <w:r w:rsidRPr="007B0C18">
              <w:rPr>
                <w:lang w:val="fr-FR"/>
              </w:rPr>
              <w:t xml:space="preserve">, designer </w:t>
            </w:r>
            <w:proofErr w:type="spellStart"/>
            <w:r w:rsidRPr="007B0C18">
              <w:rPr>
                <w:lang w:val="fr-FR"/>
              </w:rPr>
              <w:t>droguri</w:t>
            </w:r>
            <w:proofErr w:type="spellEnd"/>
            <w:r w:rsidRPr="007B0C18">
              <w:rPr>
                <w:lang w:val="fr-FR"/>
              </w:rPr>
              <w:t xml:space="preserve">, </w:t>
            </w:r>
            <w:proofErr w:type="spellStart"/>
            <w:r w:rsidRPr="007B0C18">
              <w:rPr>
                <w:lang w:val="fr-FR"/>
              </w:rPr>
              <w:t>etnobotanice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0C18" w:rsidRDefault="007B0C18" w:rsidP="007B0C18">
            <w:pPr>
              <w:rPr>
                <w:lang w:val="ro-RO"/>
              </w:rPr>
            </w:pPr>
            <w:r>
              <w:rPr>
                <w:lang w:val="ro-RO"/>
              </w:rPr>
              <w:t xml:space="preserve">Săptămâna </w:t>
            </w:r>
            <w:r w:rsidR="00F043B3">
              <w:rPr>
                <w:lang w:val="ro-RO"/>
              </w:rPr>
              <w:t>1</w:t>
            </w:r>
            <w:r>
              <w:rPr>
                <w:lang w:val="ro-RO"/>
              </w:rPr>
              <w:t>2 – după orar</w:t>
            </w:r>
          </w:p>
        </w:tc>
      </w:tr>
      <w:tr w:rsidR="00DF5C86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DF5C86" w:rsidRPr="007B0C18" w:rsidRDefault="00DF5C86" w:rsidP="007B0C18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</w:tr>
      <w:tr w:rsidR="00DF5C86" w:rsidRPr="00F043B3" w:rsidTr="00F043B3">
        <w:trPr>
          <w:gridAfter w:val="2"/>
          <w:wAfter w:w="5124" w:type="dxa"/>
        </w:trPr>
        <w:tc>
          <w:tcPr>
            <w:tcW w:w="9900" w:type="dxa"/>
            <w:gridSpan w:val="3"/>
            <w:shd w:val="clear" w:color="auto" w:fill="auto"/>
          </w:tcPr>
          <w:p w:rsidR="00F043B3" w:rsidRDefault="00DF5C86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lang w:val="ro-RO"/>
              </w:rPr>
              <w:t>Bibliografie:</w:t>
            </w:r>
            <w:r w:rsidR="00F043B3" w:rsidRPr="007B0C18">
              <w:rPr>
                <w:bCs/>
                <w:lang w:val="hu-HU"/>
              </w:rPr>
              <w:t xml:space="preserve"> </w:t>
            </w:r>
          </w:p>
          <w:p w:rsidR="00F043B3" w:rsidRPr="00F043B3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ALBERT-LŐRINCZ ENIKŐ</w:t>
            </w:r>
            <w:r>
              <w:rPr>
                <w:bCs/>
                <w:lang w:val="hu-HU"/>
              </w:rPr>
              <w:t>, 2019. A drogfo</w:t>
            </w:r>
            <w:r>
              <w:rPr>
                <w:bCs/>
                <w:lang w:val="ro-RO"/>
              </w:rPr>
              <w:t>g</w:t>
            </w:r>
            <w:r>
              <w:rPr>
                <w:bCs/>
                <w:lang w:val="hu-HU"/>
              </w:rPr>
              <w:t xml:space="preserve">yasztás integrált megelőzése, Távoktatás számára készült jegyzet 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Kd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Kolozsvár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(2007), Az addiktológia alapjai I., ELTE Eötvös kiadó, Budapest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II. ELTE Eötvös kiadó, Budapest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III. ELTE Eötvös kiadó, Budapest</w:t>
            </w:r>
          </w:p>
          <w:p w:rsidR="00F043B3" w:rsidRPr="007B0C18" w:rsidRDefault="00F043B3" w:rsidP="00F043B3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(2010), Az addiktológia alapjai, IV. ELTE Eötvös kiadó, Budapest</w:t>
            </w:r>
          </w:p>
          <w:p w:rsidR="00DF5C86" w:rsidRPr="00F043B3" w:rsidRDefault="00F043B3" w:rsidP="00F043B3">
            <w:pPr>
              <w:tabs>
                <w:tab w:val="left" w:pos="360"/>
              </w:tabs>
              <w:ind w:left="360" w:hanging="360"/>
              <w:jc w:val="both"/>
              <w:rPr>
                <w:iCs/>
                <w:lang w:val="hu-HU"/>
              </w:rPr>
            </w:pPr>
            <w:r w:rsidRPr="007B0C18">
              <w:rPr>
                <w:lang w:val="hu-HU"/>
              </w:rPr>
              <w:t>DUNĂREANU, I.D., (2000), Moartea Albă, Editura Academprint</w:t>
            </w:r>
          </w:p>
        </w:tc>
      </w:tr>
      <w:tr w:rsidR="00DF5C86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  <w:vAlign w:val="center"/>
          </w:tcPr>
          <w:p w:rsidR="00DF5C86" w:rsidRPr="007B0C18" w:rsidRDefault="00DF5C86" w:rsidP="00F043B3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 xml:space="preserve">8.3. TC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 xml:space="preserve">Metode de transmitere a </w:t>
            </w:r>
            <w:proofErr w:type="spellStart"/>
            <w:r w:rsidRPr="007B0C18">
              <w:rPr>
                <w:lang w:val="ro-RO"/>
              </w:rPr>
              <w:t>informaţiei</w:t>
            </w:r>
            <w:proofErr w:type="spellEnd"/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proofErr w:type="spellStart"/>
            <w:r w:rsidRPr="007B0C18">
              <w:rPr>
                <w:lang w:val="ro-RO"/>
              </w:rPr>
              <w:t>Observaţii</w:t>
            </w:r>
            <w:proofErr w:type="spellEnd"/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7B0C18" w:rsidRDefault="005D055A" w:rsidP="00F043B3">
            <w:pPr>
              <w:pStyle w:val="BodyText"/>
              <w:spacing w:after="0"/>
              <w:rPr>
                <w:b/>
                <w:lang w:val="ro-RO"/>
              </w:rPr>
            </w:pPr>
            <w:r w:rsidRPr="007B0C18">
              <w:rPr>
                <w:lang w:val="ro-RO"/>
              </w:rPr>
              <w:t xml:space="preserve">Cauzele </w:t>
            </w:r>
            <w:proofErr w:type="spellStart"/>
            <w:r w:rsidRPr="007B0C18">
              <w:rPr>
                <w:lang w:val="ro-RO"/>
              </w:rPr>
              <w:t>dependenţelor</w:t>
            </w:r>
            <w:proofErr w:type="spellEnd"/>
            <w:r w:rsidRPr="007B0C18">
              <w:rPr>
                <w:lang w:val="ro-RO"/>
              </w:rPr>
              <w:t xml:space="preserve">: factorii sociali, factorii de familie, </w:t>
            </w:r>
            <w:proofErr w:type="spellStart"/>
            <w:r w:rsidRPr="007B0C18">
              <w:rPr>
                <w:lang w:val="ro-RO"/>
              </w:rPr>
              <w:t>şi</w:t>
            </w:r>
            <w:proofErr w:type="spellEnd"/>
            <w:r w:rsidRPr="007B0C18">
              <w:rPr>
                <w:lang w:val="ro-RO"/>
              </w:rPr>
              <w:t xml:space="preserve"> factorii individuali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Pr="004453B1" w:rsidRDefault="005D055A" w:rsidP="00F043B3">
            <w:pPr>
              <w:rPr>
                <w:sz w:val="22"/>
                <w:szCs w:val="22"/>
                <w:lang w:val="ro-RO"/>
              </w:rPr>
            </w:pPr>
            <w:r w:rsidRPr="004453B1">
              <w:rPr>
                <w:sz w:val="22"/>
                <w:szCs w:val="22"/>
                <w:lang w:val="ro-RO"/>
              </w:rPr>
              <w:t xml:space="preserve">Temă de încărcat pe platforma </w:t>
            </w:r>
            <w:proofErr w:type="spellStart"/>
            <w:r w:rsidRPr="004453B1">
              <w:rPr>
                <w:sz w:val="22"/>
                <w:szCs w:val="22"/>
                <w:lang w:val="ro-RO"/>
              </w:rPr>
              <w:t>Moodle</w:t>
            </w:r>
            <w:proofErr w:type="spellEnd"/>
          </w:p>
        </w:tc>
        <w:tc>
          <w:tcPr>
            <w:tcW w:w="2562" w:type="dxa"/>
            <w:vMerge w:val="restart"/>
            <w:shd w:val="clear" w:color="auto" w:fill="auto"/>
          </w:tcPr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Default="005D055A" w:rsidP="00F043B3">
            <w:pPr>
              <w:rPr>
                <w:sz w:val="22"/>
                <w:szCs w:val="22"/>
                <w:lang w:val="ro-RO"/>
              </w:rPr>
            </w:pPr>
          </w:p>
          <w:p w:rsidR="005D055A" w:rsidRPr="004453B1" w:rsidRDefault="005D055A" w:rsidP="00F043B3">
            <w:pPr>
              <w:rPr>
                <w:sz w:val="22"/>
                <w:szCs w:val="22"/>
                <w:lang w:val="ro-RO"/>
              </w:rPr>
            </w:pPr>
            <w:r w:rsidRPr="004453B1">
              <w:rPr>
                <w:sz w:val="22"/>
                <w:szCs w:val="22"/>
                <w:lang w:val="ro-RO"/>
              </w:rPr>
              <w:t xml:space="preserve">Se va alege cel </w:t>
            </w:r>
            <w:proofErr w:type="spellStart"/>
            <w:r w:rsidRPr="004453B1">
              <w:rPr>
                <w:sz w:val="22"/>
                <w:szCs w:val="22"/>
                <w:lang w:val="ro-RO"/>
              </w:rPr>
              <w:t>puţin</w:t>
            </w:r>
            <w:proofErr w:type="spellEnd"/>
            <w:r w:rsidRPr="004453B1">
              <w:rPr>
                <w:sz w:val="22"/>
                <w:szCs w:val="22"/>
                <w:lang w:val="ro-RO"/>
              </w:rPr>
              <w:t xml:space="preserve"> două teme de elaborat în detaliu</w:t>
            </w:r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7B0C18" w:rsidRDefault="005D055A" w:rsidP="00F043B3">
            <w:pPr>
              <w:rPr>
                <w:b/>
                <w:lang w:val="ro-RO"/>
              </w:rPr>
            </w:pPr>
            <w:proofErr w:type="spellStart"/>
            <w:r w:rsidRPr="007B0C18">
              <w:rPr>
                <w:lang w:val="fr-FR"/>
              </w:rPr>
              <w:t>Cunoştinţe</w:t>
            </w:r>
            <w:proofErr w:type="spellEnd"/>
            <w:r w:rsidRPr="007B0C18">
              <w:rPr>
                <w:lang w:val="fr-FR"/>
              </w:rPr>
              <w:t xml:space="preserve"> de alcoologie: </w:t>
            </w:r>
            <w:proofErr w:type="spellStart"/>
            <w:r w:rsidRPr="007B0C18">
              <w:rPr>
                <w:lang w:val="fr-FR"/>
              </w:rPr>
              <w:t>Definiţie</w:t>
            </w:r>
            <w:proofErr w:type="spellEnd"/>
            <w:r w:rsidRPr="007B0C18">
              <w:rPr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Epidemiologie</w:t>
            </w:r>
            <w:proofErr w:type="spellEnd"/>
            <w:r w:rsidRPr="007B0C18">
              <w:rPr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Implicaţii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psihosociale</w:t>
            </w:r>
            <w:proofErr w:type="spellEnd"/>
            <w:r w:rsidRPr="007B0C18">
              <w:rPr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Cauze</w:t>
            </w:r>
            <w:proofErr w:type="spellEnd"/>
            <w:r w:rsidRPr="007B0C18">
              <w:rPr>
                <w:lang w:val="fr-FR"/>
              </w:rPr>
              <w:t xml:space="preserve">; </w:t>
            </w:r>
            <w:proofErr w:type="spellStart"/>
            <w:r w:rsidRPr="007B0C18">
              <w:rPr>
                <w:lang w:val="fr-FR"/>
              </w:rPr>
              <w:t>Alcoolismul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şi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fazele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ei</w:t>
            </w:r>
            <w:proofErr w:type="spellEnd"/>
            <w:r w:rsidRPr="007B0C18">
              <w:rPr>
                <w:lang w:val="fr-FR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7B0C18" w:rsidRDefault="005D055A" w:rsidP="00F043B3">
            <w:pPr>
              <w:rPr>
                <w:b/>
                <w:lang w:val="ro-RO"/>
              </w:rPr>
            </w:pPr>
            <w:proofErr w:type="spellStart"/>
            <w:r w:rsidRPr="007B0C18">
              <w:rPr>
                <w:lang w:val="fr-FR"/>
              </w:rPr>
              <w:t>Probleme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legate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fumat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5D055A" w:rsidRDefault="005D055A" w:rsidP="00F043B3">
            <w:pPr>
              <w:rPr>
                <w:lang w:val="ro-RO"/>
              </w:rPr>
            </w:pPr>
            <w:r w:rsidRPr="005D055A">
              <w:rPr>
                <w:lang w:val="ro-RO"/>
              </w:rPr>
              <w:t>Drogurile: tipuri, caracteristici</w:t>
            </w:r>
          </w:p>
        </w:tc>
        <w:tc>
          <w:tcPr>
            <w:tcW w:w="255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7B0C18" w:rsidRDefault="005D055A" w:rsidP="00F043B3">
            <w:pPr>
              <w:rPr>
                <w:b/>
                <w:lang w:val="ro-RO"/>
              </w:rPr>
            </w:pPr>
            <w:proofErr w:type="spellStart"/>
            <w:r w:rsidRPr="007B0C18">
              <w:rPr>
                <w:lang w:val="fr-FR"/>
              </w:rPr>
              <w:t>Prevenirea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alcoolismului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şi</w:t>
            </w:r>
            <w:proofErr w:type="spellEnd"/>
            <w:r w:rsidRPr="007B0C18">
              <w:rPr>
                <w:lang w:val="fr-FR"/>
              </w:rPr>
              <w:t xml:space="preserve"> a </w:t>
            </w:r>
            <w:proofErr w:type="spellStart"/>
            <w:r w:rsidRPr="007B0C18">
              <w:rPr>
                <w:lang w:val="fr-FR"/>
              </w:rPr>
              <w:t>toxicomaniei</w:t>
            </w:r>
            <w:proofErr w:type="spellEnd"/>
            <w:r w:rsidRPr="007B0C18">
              <w:rPr>
                <w:lang w:val="fr-FR"/>
              </w:rPr>
              <w:t xml:space="preserve">: </w:t>
            </w:r>
            <w:proofErr w:type="spellStart"/>
            <w:r w:rsidRPr="007B0C18">
              <w:rPr>
                <w:lang w:val="fr-FR"/>
              </w:rPr>
              <w:t>prevenirea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primară</w:t>
            </w:r>
            <w:proofErr w:type="spellEnd"/>
            <w:r w:rsidRPr="007B0C18">
              <w:rPr>
                <w:lang w:val="fr-FR"/>
              </w:rPr>
              <w:t xml:space="preserve">, </w:t>
            </w:r>
            <w:proofErr w:type="spellStart"/>
            <w:r w:rsidRPr="007B0C18">
              <w:rPr>
                <w:lang w:val="fr-FR"/>
              </w:rPr>
              <w:t>secundară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şi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terţială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5D055A" w:rsidRDefault="005D055A" w:rsidP="00F043B3">
            <w:pPr>
              <w:rPr>
                <w:lang w:val="ro-RO"/>
              </w:rPr>
            </w:pPr>
            <w:r w:rsidRPr="005D055A">
              <w:rPr>
                <w:lang w:val="ro-RO"/>
              </w:rPr>
              <w:t xml:space="preserve">Prevenirea în </w:t>
            </w:r>
            <w:proofErr w:type="spellStart"/>
            <w:r w:rsidRPr="005D055A">
              <w:rPr>
                <w:lang w:val="ro-RO"/>
              </w:rPr>
              <w:t>şcoli</w:t>
            </w:r>
            <w:proofErr w:type="spellEnd"/>
          </w:p>
        </w:tc>
        <w:tc>
          <w:tcPr>
            <w:tcW w:w="255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</w:tr>
      <w:tr w:rsidR="005D055A" w:rsidRPr="00F043B3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5D055A" w:rsidRPr="005D055A" w:rsidRDefault="005D055A" w:rsidP="00F043B3">
            <w:pPr>
              <w:rPr>
                <w:lang w:val="ro-RO"/>
              </w:rPr>
            </w:pPr>
            <w:r w:rsidRPr="005D055A">
              <w:rPr>
                <w:lang w:val="ro-RO"/>
              </w:rPr>
              <w:t>Specificul muncii cu toxicomani</w:t>
            </w:r>
          </w:p>
        </w:tc>
        <w:tc>
          <w:tcPr>
            <w:tcW w:w="255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5D055A" w:rsidRPr="007B0C18" w:rsidRDefault="005D055A" w:rsidP="00F043B3">
            <w:pPr>
              <w:rPr>
                <w:lang w:val="ro-RO"/>
              </w:rPr>
            </w:pPr>
          </w:p>
        </w:tc>
      </w:tr>
      <w:tr w:rsidR="00F043B3" w:rsidRPr="007B0C18" w:rsidTr="00F043B3">
        <w:tc>
          <w:tcPr>
            <w:tcW w:w="9900" w:type="dxa"/>
            <w:gridSpan w:val="3"/>
            <w:shd w:val="clear" w:color="auto" w:fill="auto"/>
          </w:tcPr>
          <w:p w:rsidR="00F043B3" w:rsidRDefault="00F043B3" w:rsidP="00F043B3">
            <w:pPr>
              <w:rPr>
                <w:lang w:val="ro-RO"/>
              </w:rPr>
            </w:pPr>
            <w:r w:rsidRPr="007B0C18">
              <w:rPr>
                <w:lang w:val="ro-RO"/>
              </w:rPr>
              <w:t>Bibliografie:</w:t>
            </w:r>
          </w:p>
          <w:p w:rsidR="00F043B3" w:rsidRPr="00F043B3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ALBERT-LŐRINCZ ENIKŐ</w:t>
            </w:r>
            <w:r>
              <w:rPr>
                <w:bCs/>
                <w:lang w:val="hu-HU"/>
              </w:rPr>
              <w:t>, 2019. A drogfo</w:t>
            </w:r>
            <w:r>
              <w:rPr>
                <w:bCs/>
                <w:lang w:val="ro-RO"/>
              </w:rPr>
              <w:t>g</w:t>
            </w:r>
            <w:r>
              <w:rPr>
                <w:bCs/>
                <w:lang w:val="hu-HU"/>
              </w:rPr>
              <w:t xml:space="preserve">yasztás integrált megelőzése, Távoktatás számára készült jegyzet 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 xml:space="preserve">ALBERT-LŐRINCZ ENIKŐ, (2004), </w:t>
            </w:r>
            <w:r w:rsidRPr="007B0C18">
              <w:rPr>
                <w:lang w:val="hu-HU"/>
              </w:rPr>
              <w:t xml:space="preserve">Önpusztító lázadás, A drogfogyasztás, mint kóros viselkedésminta, </w:t>
            </w:r>
            <w:r w:rsidRPr="007B0C18">
              <w:rPr>
                <w:bCs/>
                <w:lang w:val="hu-HU"/>
              </w:rPr>
              <w:t>Scientia Kd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Kolozsvár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(2007), Az addiktológia alapjai I., ELTE Eötvös kiadó, Budapest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II. ELTE Eötvös kiadó, Budapest</w:t>
            </w:r>
          </w:p>
          <w:p w:rsidR="00F043B3" w:rsidRPr="007B0C18" w:rsidRDefault="00F043B3" w:rsidP="00F043B3">
            <w:pPr>
              <w:jc w:val="both"/>
              <w:rPr>
                <w:bCs/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(2009), Az addiktológia alapjai, III. ELTE Eötvös kiadó, Budapest</w:t>
            </w:r>
          </w:p>
          <w:p w:rsidR="00F043B3" w:rsidRPr="007B0C18" w:rsidRDefault="00F043B3" w:rsidP="00F043B3">
            <w:pPr>
              <w:jc w:val="both"/>
              <w:rPr>
                <w:lang w:val="hu-HU"/>
              </w:rPr>
            </w:pPr>
            <w:r w:rsidRPr="007B0C18">
              <w:rPr>
                <w:bCs/>
                <w:lang w:val="hu-HU"/>
              </w:rPr>
              <w:t>DEMETROVICS ZS</w:t>
            </w:r>
            <w:proofErr w:type="gramStart"/>
            <w:r w:rsidRPr="007B0C18">
              <w:rPr>
                <w:bCs/>
                <w:lang w:val="hu-HU"/>
              </w:rPr>
              <w:t>.,</w:t>
            </w:r>
            <w:proofErr w:type="gramEnd"/>
            <w:r w:rsidRPr="007B0C18">
              <w:rPr>
                <w:bCs/>
                <w:lang w:val="hu-HU"/>
              </w:rPr>
              <w:t xml:space="preserve"> (2010), Az addiktológia alapjai, IV. ELTE Eötvös kiadó, Budapest</w:t>
            </w:r>
          </w:p>
          <w:p w:rsidR="00F043B3" w:rsidRPr="007B0C18" w:rsidRDefault="00F043B3" w:rsidP="00F043B3">
            <w:pPr>
              <w:tabs>
                <w:tab w:val="left" w:pos="360"/>
              </w:tabs>
              <w:ind w:left="360" w:hanging="360"/>
              <w:jc w:val="both"/>
              <w:rPr>
                <w:lang w:val="hu-HU"/>
              </w:rPr>
            </w:pPr>
            <w:r w:rsidRPr="007B0C18">
              <w:rPr>
                <w:lang w:val="hu-HU"/>
              </w:rPr>
              <w:t>DUNĂREANU, I.D., (2000), Moartea Albă, Editura Academprint</w:t>
            </w:r>
          </w:p>
          <w:p w:rsidR="00F043B3" w:rsidRPr="007B0C18" w:rsidRDefault="00F043B3" w:rsidP="00F043B3">
            <w:pPr>
              <w:jc w:val="both"/>
              <w:rPr>
                <w:iCs/>
                <w:lang w:val="ro-RO"/>
              </w:rPr>
            </w:pPr>
          </w:p>
        </w:tc>
        <w:tc>
          <w:tcPr>
            <w:tcW w:w="2562" w:type="dxa"/>
          </w:tcPr>
          <w:p w:rsidR="00F043B3" w:rsidRPr="004453B1" w:rsidRDefault="00F043B3" w:rsidP="00F043B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62" w:type="dxa"/>
          </w:tcPr>
          <w:p w:rsidR="00F043B3" w:rsidRPr="004453B1" w:rsidRDefault="00F043B3" w:rsidP="00F043B3">
            <w:pPr>
              <w:rPr>
                <w:sz w:val="22"/>
                <w:szCs w:val="22"/>
                <w:lang w:val="ro-RO"/>
              </w:rPr>
            </w:pPr>
          </w:p>
        </w:tc>
      </w:tr>
      <w:tr w:rsidR="00F043B3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F043B3" w:rsidRPr="007B0C18" w:rsidRDefault="00F043B3" w:rsidP="00F043B3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 xml:space="preserve">8.4. AA  </w:t>
            </w:r>
          </w:p>
        </w:tc>
        <w:tc>
          <w:tcPr>
            <w:tcW w:w="2552" w:type="dxa"/>
            <w:shd w:val="clear" w:color="auto" w:fill="auto"/>
          </w:tcPr>
          <w:p w:rsidR="00F043B3" w:rsidRPr="004453B1" w:rsidRDefault="00F043B3" w:rsidP="00F043B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F043B3" w:rsidRPr="004453B1" w:rsidRDefault="00F043B3" w:rsidP="00F043B3">
            <w:pPr>
              <w:rPr>
                <w:sz w:val="22"/>
                <w:szCs w:val="22"/>
                <w:lang w:val="ro-RO"/>
              </w:rPr>
            </w:pPr>
          </w:p>
        </w:tc>
      </w:tr>
      <w:tr w:rsidR="00F043B3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F043B3" w:rsidRPr="007B0C18" w:rsidRDefault="00F043B3" w:rsidP="00F043B3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043B3" w:rsidRPr="004453B1" w:rsidRDefault="00F043B3" w:rsidP="00F043B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F043B3" w:rsidRPr="004453B1" w:rsidRDefault="00F043B3" w:rsidP="00F043B3">
            <w:pPr>
              <w:rPr>
                <w:sz w:val="22"/>
                <w:szCs w:val="22"/>
                <w:lang w:val="ro-RO"/>
              </w:rPr>
            </w:pPr>
          </w:p>
        </w:tc>
      </w:tr>
      <w:tr w:rsidR="00F043B3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F043B3" w:rsidRPr="007B0C18" w:rsidRDefault="00F043B3" w:rsidP="00F043B3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043B3" w:rsidRPr="007B0C18" w:rsidRDefault="00F043B3" w:rsidP="00F043B3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F043B3" w:rsidRPr="007B0C18" w:rsidRDefault="00F043B3" w:rsidP="00F043B3">
            <w:pPr>
              <w:rPr>
                <w:lang w:val="ro-RO"/>
              </w:rPr>
            </w:pPr>
          </w:p>
        </w:tc>
      </w:tr>
      <w:tr w:rsidR="00F043B3" w:rsidRPr="007B0C18" w:rsidTr="00F043B3">
        <w:trPr>
          <w:gridAfter w:val="2"/>
          <w:wAfter w:w="5124" w:type="dxa"/>
        </w:trPr>
        <w:tc>
          <w:tcPr>
            <w:tcW w:w="4786" w:type="dxa"/>
            <w:shd w:val="clear" w:color="auto" w:fill="auto"/>
          </w:tcPr>
          <w:p w:rsidR="00F043B3" w:rsidRPr="007B0C18" w:rsidRDefault="00F043B3" w:rsidP="00F043B3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043B3" w:rsidRPr="007B0C18" w:rsidRDefault="00F043B3" w:rsidP="00F043B3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F043B3" w:rsidRPr="007B0C18" w:rsidRDefault="00F043B3" w:rsidP="00F043B3">
            <w:pPr>
              <w:rPr>
                <w:lang w:val="ro-RO"/>
              </w:rPr>
            </w:pPr>
          </w:p>
        </w:tc>
      </w:tr>
      <w:tr w:rsidR="00F043B3" w:rsidRPr="007B0C18" w:rsidTr="00F043B3">
        <w:trPr>
          <w:gridAfter w:val="2"/>
          <w:wAfter w:w="5124" w:type="dxa"/>
        </w:trPr>
        <w:tc>
          <w:tcPr>
            <w:tcW w:w="9900" w:type="dxa"/>
            <w:gridSpan w:val="3"/>
            <w:shd w:val="clear" w:color="auto" w:fill="auto"/>
          </w:tcPr>
          <w:p w:rsidR="00F043B3" w:rsidRPr="007B0C18" w:rsidRDefault="00F043B3" w:rsidP="00F043B3">
            <w:pPr>
              <w:rPr>
                <w:lang w:val="ro-RO"/>
              </w:rPr>
            </w:pPr>
            <w:r w:rsidRPr="007B0C18">
              <w:rPr>
                <w:lang w:val="ro-RO"/>
              </w:rPr>
              <w:t>Bibliografie:</w:t>
            </w:r>
          </w:p>
          <w:p w:rsidR="00F043B3" w:rsidRPr="007B0C18" w:rsidRDefault="00F043B3" w:rsidP="00F043B3">
            <w:pPr>
              <w:jc w:val="both"/>
              <w:rPr>
                <w:lang w:val="ro-RO"/>
              </w:rPr>
            </w:pPr>
          </w:p>
        </w:tc>
      </w:tr>
    </w:tbl>
    <w:p w:rsidR="00DF5C86" w:rsidRPr="007B0C18" w:rsidRDefault="009B1F4A" w:rsidP="007B0C18">
      <w:pPr>
        <w:rPr>
          <w:b/>
          <w:lang w:val="ro-RO"/>
        </w:rPr>
      </w:pPr>
      <w:r w:rsidRPr="007B0C18">
        <w:rPr>
          <w:b/>
          <w:lang w:val="ro-RO"/>
        </w:rPr>
        <w:br w:type="textWrapping" w:clear="all"/>
      </w:r>
      <w:r w:rsidR="00DF5C86" w:rsidRPr="007B0C18">
        <w:rPr>
          <w:b/>
          <w:lang w:val="ro-RO"/>
        </w:rPr>
        <w:t xml:space="preserve">9. Coroborarea </w:t>
      </w:r>
      <w:proofErr w:type="spellStart"/>
      <w:r w:rsidR="00DF5C86" w:rsidRPr="007B0C18">
        <w:rPr>
          <w:b/>
          <w:lang w:val="ro-RO"/>
        </w:rPr>
        <w:t>conţinuturilor</w:t>
      </w:r>
      <w:proofErr w:type="spellEnd"/>
      <w:r w:rsidR="00DF5C86" w:rsidRPr="007B0C18">
        <w:rPr>
          <w:b/>
          <w:lang w:val="ro-RO"/>
        </w:rPr>
        <w:t xml:space="preserve"> disciplinei cu </w:t>
      </w:r>
      <w:proofErr w:type="spellStart"/>
      <w:r w:rsidR="00DF5C86" w:rsidRPr="007B0C18">
        <w:rPr>
          <w:b/>
          <w:lang w:val="ro-RO"/>
        </w:rPr>
        <w:t>aşteptările</w:t>
      </w:r>
      <w:proofErr w:type="spellEnd"/>
      <w:r w:rsidR="00DF5C86" w:rsidRPr="007B0C18">
        <w:rPr>
          <w:b/>
          <w:lang w:val="ro-RO"/>
        </w:rPr>
        <w:t xml:space="preserve"> </w:t>
      </w:r>
      <w:proofErr w:type="spellStart"/>
      <w:r w:rsidR="00DF5C86" w:rsidRPr="007B0C18">
        <w:rPr>
          <w:b/>
          <w:lang w:val="ro-RO"/>
        </w:rPr>
        <w:t>reprezentanţilor</w:t>
      </w:r>
      <w:proofErr w:type="spellEnd"/>
      <w:r w:rsidR="00DF5C86" w:rsidRPr="007B0C18">
        <w:rPr>
          <w:b/>
          <w:lang w:val="ro-RO"/>
        </w:rPr>
        <w:t xml:space="preserve"> </w:t>
      </w:r>
      <w:proofErr w:type="spellStart"/>
      <w:r w:rsidR="00DF5C86" w:rsidRPr="007B0C18">
        <w:rPr>
          <w:b/>
          <w:lang w:val="ro-RO"/>
        </w:rPr>
        <w:t>comunităţilor</w:t>
      </w:r>
      <w:proofErr w:type="spellEnd"/>
      <w:r w:rsidR="00DF5C86" w:rsidRPr="007B0C18">
        <w:rPr>
          <w:b/>
          <w:lang w:val="ro-RO"/>
        </w:rPr>
        <w:t xml:space="preserve"> epistemice, </w:t>
      </w:r>
      <w:proofErr w:type="spellStart"/>
      <w:r w:rsidR="00DF5C86" w:rsidRPr="007B0C18">
        <w:rPr>
          <w:b/>
          <w:lang w:val="ro-RO"/>
        </w:rPr>
        <w:t>asociaţilor</w:t>
      </w:r>
      <w:proofErr w:type="spellEnd"/>
      <w:r w:rsidR="00DF5C86" w:rsidRPr="007B0C18">
        <w:rPr>
          <w:b/>
          <w:lang w:val="ro-RO"/>
        </w:rPr>
        <w:t xml:space="preserve"> profesionale </w:t>
      </w:r>
      <w:proofErr w:type="spellStart"/>
      <w:r w:rsidR="00DF5C86" w:rsidRPr="007B0C18">
        <w:rPr>
          <w:b/>
          <w:lang w:val="ro-RO"/>
        </w:rPr>
        <w:t>şi</w:t>
      </w:r>
      <w:proofErr w:type="spellEnd"/>
      <w:r w:rsidR="00DF5C86" w:rsidRPr="007B0C18">
        <w:rPr>
          <w:b/>
          <w:lang w:val="ro-RO"/>
        </w:rPr>
        <w:t xml:space="preserve"> angajatori reprezentativi din domeniul aferent programului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F5C86" w:rsidRPr="007B0C18" w:rsidTr="00355BE1">
        <w:tc>
          <w:tcPr>
            <w:tcW w:w="9900" w:type="dxa"/>
          </w:tcPr>
          <w:p w:rsidR="00DF5C86" w:rsidRPr="007B0C18" w:rsidRDefault="00927753" w:rsidP="007B0C18">
            <w:pPr>
              <w:jc w:val="both"/>
              <w:rPr>
                <w:b/>
                <w:lang w:val="ro-RO"/>
              </w:rPr>
            </w:pPr>
            <w:proofErr w:type="spellStart"/>
            <w:r w:rsidRPr="007B0C18">
              <w:rPr>
                <w:lang w:val="ro-RO" w:eastAsia="ja-JP"/>
              </w:rPr>
              <w:t>Studentii</w:t>
            </w:r>
            <w:proofErr w:type="spellEnd"/>
            <w:r w:rsidRPr="007B0C18">
              <w:rPr>
                <w:lang w:val="ro-RO" w:eastAsia="ja-JP"/>
              </w:rPr>
              <w:t xml:space="preserve"> vor observa problemele legate de droguri in scoli si in centre de asistare a toxicomanilor; își vor însuși </w:t>
            </w:r>
            <w:r w:rsidRPr="007B0C18">
              <w:rPr>
                <w:lang w:val="ro-RO" w:eastAsia="ja-JP"/>
              </w:rPr>
              <w:lastRenderedPageBreak/>
              <w:t xml:space="preserve">legislația în vigoare; vor învăța să comunice cu aceasta categorie de </w:t>
            </w:r>
            <w:proofErr w:type="spellStart"/>
            <w:r w:rsidRPr="007B0C18">
              <w:rPr>
                <w:lang w:val="ro-RO" w:eastAsia="ja-JP"/>
              </w:rPr>
              <w:t>clienti</w:t>
            </w:r>
            <w:proofErr w:type="spellEnd"/>
            <w:r w:rsidRPr="007B0C18">
              <w:rPr>
                <w:lang w:val="ro-RO" w:eastAsia="ja-JP"/>
              </w:rPr>
              <w:t xml:space="preserve">. </w:t>
            </w:r>
            <w:r w:rsidRPr="007B0C18">
              <w:rPr>
                <w:lang w:eastAsia="ja-JP"/>
              </w:rPr>
              <w:t xml:space="preserve">Se </w:t>
            </w:r>
            <w:proofErr w:type="spellStart"/>
            <w:r w:rsidRPr="007B0C18">
              <w:rPr>
                <w:lang w:eastAsia="ja-JP"/>
              </w:rPr>
              <w:t>va</w:t>
            </w:r>
            <w:proofErr w:type="spellEnd"/>
            <w:r w:rsidRPr="007B0C18">
              <w:rPr>
                <w:lang w:eastAsia="ja-JP"/>
              </w:rPr>
              <w:t xml:space="preserve"> </w:t>
            </w:r>
            <w:proofErr w:type="spellStart"/>
            <w:r w:rsidRPr="007B0C18">
              <w:rPr>
                <w:lang w:eastAsia="ja-JP"/>
              </w:rPr>
              <w:t>urmări</w:t>
            </w:r>
            <w:proofErr w:type="spellEnd"/>
            <w:r w:rsidRPr="007B0C18">
              <w:rPr>
                <w:lang w:eastAsia="ja-JP"/>
              </w:rPr>
              <w:t xml:space="preserve"> </w:t>
            </w:r>
            <w:proofErr w:type="spellStart"/>
            <w:r w:rsidRPr="007B0C18">
              <w:rPr>
                <w:lang w:eastAsia="ja-JP"/>
              </w:rPr>
              <w:t>respectarea</w:t>
            </w:r>
            <w:proofErr w:type="spellEnd"/>
            <w:r w:rsidRPr="007B0C18">
              <w:rPr>
                <w:lang w:eastAsia="ja-JP"/>
              </w:rPr>
              <w:t xml:space="preserve"> </w:t>
            </w:r>
            <w:proofErr w:type="spellStart"/>
            <w:r w:rsidRPr="007B0C18">
              <w:rPr>
                <w:lang w:eastAsia="ja-JP"/>
              </w:rPr>
              <w:t>regulamentului</w:t>
            </w:r>
            <w:proofErr w:type="spellEnd"/>
            <w:r w:rsidRPr="007B0C18">
              <w:rPr>
                <w:lang w:eastAsia="ja-JP"/>
              </w:rPr>
              <w:t xml:space="preserve"> </w:t>
            </w:r>
            <w:proofErr w:type="spellStart"/>
            <w:r w:rsidRPr="007B0C18">
              <w:rPr>
                <w:lang w:eastAsia="ja-JP"/>
              </w:rPr>
              <w:t>antiplagiat</w:t>
            </w:r>
            <w:proofErr w:type="spellEnd"/>
          </w:p>
        </w:tc>
      </w:tr>
    </w:tbl>
    <w:p w:rsidR="00DF5C86" w:rsidRPr="007B0C18" w:rsidRDefault="00DF5C86" w:rsidP="007B0C18">
      <w:pPr>
        <w:rPr>
          <w:b/>
          <w:lang w:val="ro-RO"/>
        </w:rPr>
      </w:pPr>
      <w:r w:rsidRPr="007B0C18">
        <w:rPr>
          <w:b/>
          <w:lang w:val="ro-RO"/>
        </w:rPr>
        <w:lastRenderedPageBreak/>
        <w:t>10. Evaluare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92"/>
        <w:gridCol w:w="2835"/>
        <w:gridCol w:w="1253"/>
      </w:tblGrid>
      <w:tr w:rsidR="00DF5C86" w:rsidRPr="007B0C18" w:rsidTr="00355BE1">
        <w:tc>
          <w:tcPr>
            <w:tcW w:w="2520" w:type="dxa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Tip activitate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10.1. Criterii de evaluare</w:t>
            </w:r>
          </w:p>
        </w:tc>
        <w:tc>
          <w:tcPr>
            <w:tcW w:w="2835" w:type="dxa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10.2. Metode de evaluare</w:t>
            </w:r>
          </w:p>
        </w:tc>
        <w:tc>
          <w:tcPr>
            <w:tcW w:w="1253" w:type="dxa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10.3. Pondere din nota finală</w:t>
            </w:r>
          </w:p>
        </w:tc>
      </w:tr>
      <w:tr w:rsidR="00927753" w:rsidRPr="007B0C18" w:rsidTr="00355BE1">
        <w:tc>
          <w:tcPr>
            <w:tcW w:w="2520" w:type="dxa"/>
          </w:tcPr>
          <w:p w:rsidR="00927753" w:rsidRPr="007B0C18" w:rsidRDefault="00927753" w:rsidP="007B0C18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10.4. SI (curs)</w:t>
            </w:r>
          </w:p>
        </w:tc>
        <w:tc>
          <w:tcPr>
            <w:tcW w:w="3292" w:type="dxa"/>
            <w:shd w:val="clear" w:color="auto" w:fill="auto"/>
          </w:tcPr>
          <w:p w:rsidR="00927753" w:rsidRPr="007B0C18" w:rsidRDefault="00927753" w:rsidP="007B0C18">
            <w:pPr>
              <w:jc w:val="both"/>
              <w:rPr>
                <w:lang w:val="ro-RO" w:eastAsia="ja-JP"/>
              </w:rPr>
            </w:pPr>
            <w:r w:rsidRPr="007B0C18">
              <w:rPr>
                <w:lang w:val="ro-RO" w:eastAsia="ja-JP"/>
              </w:rPr>
              <w:t xml:space="preserve">Studenții vor cunoaște terminologia specifica: dinamica de grup, procesul de grup, conducerea de </w:t>
            </w:r>
            <w:proofErr w:type="spellStart"/>
            <w:r w:rsidRPr="007B0C18">
              <w:rPr>
                <w:lang w:val="ro-RO" w:eastAsia="ja-JP"/>
              </w:rPr>
              <w:t>grupuri,roluri</w:t>
            </w:r>
            <w:proofErr w:type="spellEnd"/>
            <w:r w:rsidRPr="007B0C18">
              <w:rPr>
                <w:lang w:val="ro-RO" w:eastAsia="ja-JP"/>
              </w:rPr>
              <w:t xml:space="preserve"> si </w:t>
            </w:r>
            <w:proofErr w:type="spellStart"/>
            <w:r w:rsidRPr="007B0C18">
              <w:rPr>
                <w:lang w:val="ro-RO" w:eastAsia="ja-JP"/>
              </w:rPr>
              <w:t>relatiile</w:t>
            </w:r>
            <w:proofErr w:type="spellEnd"/>
            <w:r w:rsidRPr="007B0C18">
              <w:rPr>
                <w:lang w:val="ro-RO" w:eastAsia="ja-JP"/>
              </w:rPr>
              <w:t xml:space="preserve"> de putere in grup</w:t>
            </w:r>
          </w:p>
          <w:p w:rsidR="00927753" w:rsidRPr="007B0C18" w:rsidRDefault="00927753" w:rsidP="007B0C18">
            <w:pPr>
              <w:jc w:val="both"/>
              <w:rPr>
                <w:lang w:val="ro-RO" w:eastAsia="ja-JP"/>
              </w:rPr>
            </w:pPr>
          </w:p>
        </w:tc>
        <w:tc>
          <w:tcPr>
            <w:tcW w:w="2835" w:type="dxa"/>
          </w:tcPr>
          <w:p w:rsidR="00927753" w:rsidRPr="007B0C18" w:rsidRDefault="00927753" w:rsidP="007B0C18">
            <w:pPr>
              <w:jc w:val="center"/>
              <w:rPr>
                <w:lang w:val="fr-FR" w:eastAsia="ja-JP"/>
              </w:rPr>
            </w:pPr>
            <w:r w:rsidRPr="007B0C18">
              <w:rPr>
                <w:lang w:val="fr-FR" w:eastAsia="ja-JP"/>
              </w:rPr>
              <w:t xml:space="preserve">Test de </w:t>
            </w:r>
            <w:proofErr w:type="spellStart"/>
            <w:r w:rsidRPr="007B0C18">
              <w:rPr>
                <w:lang w:val="fr-FR" w:eastAsia="ja-JP"/>
              </w:rPr>
              <w:t>cunoștințe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r w:rsidR="00720A56" w:rsidRPr="007B0C18">
              <w:rPr>
                <w:lang w:val="fr-FR" w:eastAsia="ja-JP"/>
              </w:rPr>
              <w:t xml:space="preserve">si </w:t>
            </w:r>
            <w:proofErr w:type="spellStart"/>
            <w:r w:rsidR="00720A56" w:rsidRPr="007B0C18">
              <w:rPr>
                <w:lang w:val="fr-FR" w:eastAsia="ja-JP"/>
              </w:rPr>
              <w:t>referate</w:t>
            </w:r>
            <w:proofErr w:type="spellEnd"/>
          </w:p>
        </w:tc>
        <w:tc>
          <w:tcPr>
            <w:tcW w:w="1253" w:type="dxa"/>
          </w:tcPr>
          <w:p w:rsidR="00927753" w:rsidRPr="007B0C18" w:rsidRDefault="00927753" w:rsidP="007B0C18">
            <w:pPr>
              <w:jc w:val="center"/>
              <w:rPr>
                <w:lang w:eastAsia="ja-JP"/>
              </w:rPr>
            </w:pPr>
            <w:r w:rsidRPr="007B0C18">
              <w:rPr>
                <w:lang w:eastAsia="ja-JP"/>
              </w:rPr>
              <w:t>50%</w:t>
            </w:r>
          </w:p>
        </w:tc>
      </w:tr>
      <w:tr w:rsidR="00927753" w:rsidRPr="007B0C18" w:rsidTr="00355BE1">
        <w:tc>
          <w:tcPr>
            <w:tcW w:w="2520" w:type="dxa"/>
          </w:tcPr>
          <w:p w:rsidR="00927753" w:rsidRPr="007B0C18" w:rsidRDefault="00927753" w:rsidP="007B0C18">
            <w:pPr>
              <w:rPr>
                <w:b/>
                <w:lang w:val="ro-RO"/>
              </w:rPr>
            </w:pPr>
            <w:r w:rsidRPr="007B0C18">
              <w:rPr>
                <w:b/>
                <w:lang w:val="ro-RO"/>
              </w:rPr>
              <w:t>10.5. TC / AA</w:t>
            </w:r>
          </w:p>
        </w:tc>
        <w:tc>
          <w:tcPr>
            <w:tcW w:w="3292" w:type="dxa"/>
            <w:shd w:val="clear" w:color="auto" w:fill="auto"/>
          </w:tcPr>
          <w:p w:rsidR="00927753" w:rsidRPr="007B0C18" w:rsidRDefault="00927753" w:rsidP="007B0C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7B0C18">
              <w:rPr>
                <w:lang w:val="fr-FR"/>
              </w:rPr>
              <w:t xml:space="preserve">- 1 p (10%) </w:t>
            </w:r>
            <w:proofErr w:type="spellStart"/>
            <w:r w:rsidRPr="007B0C18">
              <w:rPr>
                <w:lang w:val="fr-FR"/>
              </w:rPr>
              <w:t>participare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activă</w:t>
            </w:r>
            <w:proofErr w:type="spellEnd"/>
            <w:r w:rsidRPr="007B0C18">
              <w:rPr>
                <w:lang w:val="fr-FR"/>
              </w:rPr>
              <w:t xml:space="preserve"> la </w:t>
            </w:r>
            <w:proofErr w:type="spellStart"/>
            <w:r w:rsidRPr="007B0C18">
              <w:rPr>
                <w:lang w:val="fr-FR"/>
              </w:rPr>
              <w:t>discuţii</w:t>
            </w:r>
            <w:proofErr w:type="spellEnd"/>
            <w:r w:rsidRPr="007B0C18">
              <w:rPr>
                <w:lang w:val="fr-FR"/>
              </w:rPr>
              <w:t>.</w:t>
            </w:r>
          </w:p>
          <w:p w:rsidR="00927753" w:rsidRPr="007B0C18" w:rsidRDefault="00927753" w:rsidP="007B0C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7B0C18">
              <w:rPr>
                <w:lang w:val="fr-FR"/>
              </w:rPr>
              <w:t xml:space="preserve">- 1 p (10%) plan </w:t>
            </w:r>
            <w:proofErr w:type="spellStart"/>
            <w:r w:rsidRPr="007B0C18">
              <w:rPr>
                <w:lang w:val="fr-FR"/>
              </w:rPr>
              <w:t>pentru</w:t>
            </w:r>
            <w:proofErr w:type="spellEnd"/>
            <w:r w:rsidRPr="007B0C18">
              <w:rPr>
                <w:lang w:val="fr-FR"/>
              </w:rPr>
              <w:t xml:space="preserve"> o </w:t>
            </w:r>
            <w:proofErr w:type="spellStart"/>
            <w:r w:rsidRPr="007B0C18">
              <w:rPr>
                <w:lang w:val="fr-FR"/>
              </w:rPr>
              <w:t>activitate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grup</w:t>
            </w:r>
            <w:proofErr w:type="spellEnd"/>
          </w:p>
          <w:p w:rsidR="00927753" w:rsidRPr="007B0C18" w:rsidRDefault="00927753" w:rsidP="007B0C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7B0C18">
              <w:rPr>
                <w:lang w:val="fr-FR"/>
              </w:rPr>
              <w:t xml:space="preserve">- 1 p (10%) </w:t>
            </w:r>
            <w:proofErr w:type="spellStart"/>
            <w:r w:rsidRPr="007B0C18">
              <w:rPr>
                <w:lang w:val="fr-FR"/>
              </w:rPr>
              <w:t>refer</w:t>
            </w:r>
            <w:bookmarkStart w:id="2" w:name="_GoBack"/>
            <w:bookmarkEnd w:id="2"/>
            <w:r w:rsidRPr="007B0C18">
              <w:rPr>
                <w:lang w:val="fr-FR"/>
              </w:rPr>
              <w:t>at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grup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pe</w:t>
            </w:r>
            <w:proofErr w:type="spellEnd"/>
            <w:r w:rsidRPr="007B0C18">
              <w:rPr>
                <w:lang w:val="fr-FR"/>
              </w:rPr>
              <w:t xml:space="preserve"> o </w:t>
            </w:r>
            <w:proofErr w:type="spellStart"/>
            <w:r w:rsidRPr="007B0C18">
              <w:rPr>
                <w:lang w:val="fr-FR"/>
              </w:rPr>
              <w:t>temă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legată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organificarea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unui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grup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gramStart"/>
            <w:r w:rsidRPr="007B0C18">
              <w:rPr>
                <w:lang w:val="fr-FR"/>
              </w:rPr>
              <w:t xml:space="preserve">de </w:t>
            </w:r>
            <w:proofErr w:type="spellStart"/>
            <w:r w:rsidRPr="007B0C18">
              <w:rPr>
                <w:lang w:val="fr-FR"/>
              </w:rPr>
              <w:t>autodcunoastere</w:t>
            </w:r>
            <w:proofErr w:type="spellEnd"/>
            <w:proofErr w:type="gram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pentru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adolescenti</w:t>
            </w:r>
            <w:proofErr w:type="spellEnd"/>
            <w:r w:rsidRPr="007B0C18">
              <w:rPr>
                <w:lang w:val="fr-FR"/>
              </w:rPr>
              <w:t>.</w:t>
            </w:r>
          </w:p>
          <w:p w:rsidR="00927753" w:rsidRPr="007B0C18" w:rsidRDefault="00927753" w:rsidP="007B0C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r w:rsidRPr="007B0C18">
              <w:rPr>
                <w:lang w:val="fr-FR"/>
              </w:rPr>
              <w:t xml:space="preserve">-1 p (10%) </w:t>
            </w:r>
            <w:proofErr w:type="spellStart"/>
            <w:r w:rsidRPr="007B0C18">
              <w:rPr>
                <w:lang w:val="fr-FR"/>
              </w:rPr>
              <w:t>realizarea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şi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prezentarea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unui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studiu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caz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sau</w:t>
            </w:r>
            <w:proofErr w:type="spellEnd"/>
            <w:r w:rsidRPr="007B0C18">
              <w:rPr>
                <w:lang w:val="fr-FR"/>
              </w:rPr>
              <w:t xml:space="preserve"> o </w:t>
            </w:r>
            <w:proofErr w:type="spellStart"/>
            <w:r w:rsidRPr="007B0C18">
              <w:rPr>
                <w:lang w:val="fr-FR"/>
              </w:rPr>
              <w:t>analiza</w:t>
            </w:r>
            <w:proofErr w:type="spellEnd"/>
            <w:r w:rsidRPr="007B0C18">
              <w:rPr>
                <w:lang w:val="fr-FR"/>
              </w:rPr>
              <w:t xml:space="preserve"> de </w:t>
            </w:r>
            <w:proofErr w:type="spellStart"/>
            <w:r w:rsidRPr="007B0C18">
              <w:rPr>
                <w:lang w:val="fr-FR"/>
              </w:rPr>
              <w:t>proces</w:t>
            </w:r>
            <w:proofErr w:type="spellEnd"/>
            <w:r w:rsidRPr="007B0C18">
              <w:rPr>
                <w:lang w:val="fr-FR"/>
              </w:rPr>
              <w:t xml:space="preserve"> a </w:t>
            </w:r>
            <w:proofErr w:type="spellStart"/>
            <w:r w:rsidRPr="007B0C18">
              <w:rPr>
                <w:lang w:val="fr-FR"/>
              </w:rPr>
              <w:t>unui</w:t>
            </w:r>
            <w:proofErr w:type="spellEnd"/>
            <w:r w:rsidRPr="007B0C18">
              <w:rPr>
                <w:lang w:val="fr-FR"/>
              </w:rPr>
              <w:t xml:space="preserve"> </w:t>
            </w:r>
            <w:proofErr w:type="spellStart"/>
            <w:r w:rsidRPr="007B0C18">
              <w:rPr>
                <w:lang w:val="fr-FR"/>
              </w:rPr>
              <w:t>grup</w:t>
            </w:r>
            <w:proofErr w:type="spellEnd"/>
            <w:r w:rsidRPr="007B0C18">
              <w:rPr>
                <w:lang w:val="fr-FR"/>
              </w:rPr>
              <w:t xml:space="preserve"> de min. 5 </w:t>
            </w:r>
            <w:proofErr w:type="spellStart"/>
            <w:r w:rsidRPr="007B0C18">
              <w:rPr>
                <w:lang w:val="fr-FR"/>
              </w:rPr>
              <w:t>sedinte</w:t>
            </w:r>
            <w:proofErr w:type="spellEnd"/>
            <w:r w:rsidRPr="007B0C18">
              <w:rPr>
                <w:lang w:val="fr-FR"/>
              </w:rPr>
              <w:t xml:space="preserve">. </w:t>
            </w:r>
          </w:p>
        </w:tc>
        <w:tc>
          <w:tcPr>
            <w:tcW w:w="2835" w:type="dxa"/>
          </w:tcPr>
          <w:p w:rsidR="00927753" w:rsidRPr="007B0C18" w:rsidRDefault="00927753" w:rsidP="007B0C18">
            <w:pPr>
              <w:jc w:val="both"/>
              <w:rPr>
                <w:lang w:val="fr-FR" w:eastAsia="ja-JP"/>
              </w:rPr>
            </w:pPr>
          </w:p>
          <w:p w:rsidR="00927753" w:rsidRPr="007B0C18" w:rsidRDefault="00927753" w:rsidP="007B0C18">
            <w:pPr>
              <w:rPr>
                <w:lang w:val="fr-FR" w:eastAsia="ja-JP"/>
              </w:rPr>
            </w:pPr>
            <w:proofErr w:type="spellStart"/>
            <w:r w:rsidRPr="007B0C18">
              <w:rPr>
                <w:lang w:val="fr-FR" w:eastAsia="ja-JP"/>
              </w:rPr>
              <w:t>Corectarea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eseului</w:t>
            </w:r>
            <w:proofErr w:type="spellEnd"/>
            <w:r w:rsidRPr="007B0C18">
              <w:rPr>
                <w:lang w:val="fr-FR" w:eastAsia="ja-JP"/>
              </w:rPr>
              <w:t xml:space="preserve"> de </w:t>
            </w:r>
            <w:proofErr w:type="spellStart"/>
            <w:r w:rsidRPr="007B0C18">
              <w:rPr>
                <w:lang w:val="fr-FR" w:eastAsia="ja-JP"/>
              </w:rPr>
              <w:t>cadrul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didactic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titular</w:t>
            </w:r>
            <w:proofErr w:type="spellEnd"/>
            <w:r w:rsidRPr="007B0C18">
              <w:rPr>
                <w:lang w:val="fr-FR" w:eastAsia="ja-JP"/>
              </w:rPr>
              <w:t xml:space="preserve"> de </w:t>
            </w:r>
            <w:proofErr w:type="spellStart"/>
            <w:r w:rsidRPr="007B0C18">
              <w:rPr>
                <w:lang w:val="fr-FR" w:eastAsia="ja-JP"/>
              </w:rPr>
              <w:t>seminar</w:t>
            </w:r>
            <w:proofErr w:type="spellEnd"/>
            <w:r w:rsidRPr="007B0C18">
              <w:rPr>
                <w:lang w:val="fr-FR" w:eastAsia="ja-JP"/>
              </w:rPr>
              <w:t xml:space="preserve">. </w:t>
            </w:r>
            <w:proofErr w:type="spellStart"/>
            <w:r w:rsidRPr="007B0C18">
              <w:rPr>
                <w:lang w:val="fr-FR" w:eastAsia="ja-JP"/>
              </w:rPr>
              <w:t>Notarea</w:t>
            </w:r>
            <w:proofErr w:type="spellEnd"/>
            <w:r w:rsidRPr="007B0C18">
              <w:rPr>
                <w:lang w:val="fr-FR" w:eastAsia="ja-JP"/>
              </w:rPr>
              <w:t xml:space="preserve"> se face </w:t>
            </w:r>
            <w:proofErr w:type="spellStart"/>
            <w:r w:rsidRPr="007B0C18">
              <w:rPr>
                <w:lang w:val="fr-FR" w:eastAsia="ja-JP"/>
              </w:rPr>
              <w:t>în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funcție</w:t>
            </w:r>
            <w:proofErr w:type="spellEnd"/>
            <w:r w:rsidRPr="007B0C18">
              <w:rPr>
                <w:lang w:val="fr-FR" w:eastAsia="ja-JP"/>
              </w:rPr>
              <w:t xml:space="preserve"> de </w:t>
            </w:r>
            <w:proofErr w:type="spellStart"/>
            <w:r w:rsidRPr="007B0C18">
              <w:rPr>
                <w:lang w:val="fr-FR" w:eastAsia="ja-JP"/>
              </w:rPr>
              <w:t>originalitatea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materialului</w:t>
            </w:r>
            <w:proofErr w:type="spellEnd"/>
            <w:r w:rsidRPr="007B0C18">
              <w:rPr>
                <w:lang w:val="fr-FR" w:eastAsia="ja-JP"/>
              </w:rPr>
              <w:t xml:space="preserve"> si </w:t>
            </w:r>
            <w:proofErr w:type="spellStart"/>
            <w:r w:rsidRPr="007B0C18">
              <w:rPr>
                <w:lang w:val="fr-FR" w:eastAsia="ja-JP"/>
              </w:rPr>
              <w:t>corectitudinea</w:t>
            </w:r>
            <w:proofErr w:type="spellEnd"/>
            <w:r w:rsidRPr="007B0C18">
              <w:rPr>
                <w:lang w:val="fr-FR" w:eastAsia="ja-JP"/>
              </w:rPr>
              <w:t xml:space="preserve">  </w:t>
            </w:r>
            <w:proofErr w:type="spellStart"/>
            <w:r w:rsidRPr="007B0C18">
              <w:rPr>
                <w:lang w:val="fr-FR" w:eastAsia="ja-JP"/>
              </w:rPr>
              <w:t>bibliografiei</w:t>
            </w:r>
            <w:proofErr w:type="spellEnd"/>
            <w:r w:rsidRPr="007B0C18">
              <w:rPr>
                <w:lang w:val="fr-FR" w:eastAsia="ja-JP"/>
              </w:rPr>
              <w:t xml:space="preserve"> </w:t>
            </w:r>
            <w:proofErr w:type="spellStart"/>
            <w:r w:rsidRPr="007B0C18">
              <w:rPr>
                <w:lang w:val="fr-FR" w:eastAsia="ja-JP"/>
              </w:rPr>
              <w:t>folosite</w:t>
            </w:r>
            <w:proofErr w:type="spellEnd"/>
          </w:p>
          <w:p w:rsidR="00927753" w:rsidRPr="007B0C18" w:rsidRDefault="00927753" w:rsidP="007B0C18">
            <w:pPr>
              <w:rPr>
                <w:lang w:val="fr-FR" w:eastAsia="ja-JP"/>
              </w:rPr>
            </w:pPr>
          </w:p>
        </w:tc>
        <w:tc>
          <w:tcPr>
            <w:tcW w:w="1253" w:type="dxa"/>
          </w:tcPr>
          <w:p w:rsidR="00927753" w:rsidRPr="007B0C18" w:rsidRDefault="00927753" w:rsidP="007B0C18">
            <w:pPr>
              <w:jc w:val="center"/>
              <w:rPr>
                <w:lang w:eastAsia="ja-JP"/>
              </w:rPr>
            </w:pPr>
            <w:r w:rsidRPr="007B0C18">
              <w:rPr>
                <w:lang w:eastAsia="ja-JP"/>
              </w:rPr>
              <w:t>50%</w:t>
            </w:r>
          </w:p>
        </w:tc>
      </w:tr>
      <w:tr w:rsidR="00DF5C86" w:rsidRPr="007B0C18" w:rsidTr="00355BE1">
        <w:tc>
          <w:tcPr>
            <w:tcW w:w="9900" w:type="dxa"/>
            <w:gridSpan w:val="4"/>
          </w:tcPr>
          <w:p w:rsidR="00DF5C86" w:rsidRPr="007B0C18" w:rsidRDefault="00DF5C86" w:rsidP="007B0C18">
            <w:pPr>
              <w:rPr>
                <w:b/>
                <w:bCs/>
                <w:lang w:val="ro-RO"/>
              </w:rPr>
            </w:pPr>
            <w:r w:rsidRPr="007B0C18">
              <w:rPr>
                <w:b/>
                <w:bCs/>
                <w:lang w:val="ro-RO"/>
              </w:rPr>
              <w:t xml:space="preserve">10.6. Standard minim de </w:t>
            </w:r>
            <w:proofErr w:type="spellStart"/>
            <w:r w:rsidRPr="007B0C18">
              <w:rPr>
                <w:b/>
                <w:bCs/>
                <w:lang w:val="ro-RO"/>
              </w:rPr>
              <w:t>performanţă</w:t>
            </w:r>
            <w:proofErr w:type="spellEnd"/>
          </w:p>
          <w:p w:rsidR="00927753" w:rsidRPr="007B0C18" w:rsidRDefault="00927753" w:rsidP="007B0C18">
            <w:pPr>
              <w:pStyle w:val="Heading2"/>
              <w:numPr>
                <w:ilvl w:val="0"/>
                <w:numId w:val="4"/>
              </w:numPr>
              <w:jc w:val="both"/>
              <w:rPr>
                <w:b w:val="0"/>
                <w:bCs/>
                <w:sz w:val="20"/>
              </w:rPr>
            </w:pPr>
            <w:r w:rsidRPr="007B0C18">
              <w:rPr>
                <w:b w:val="0"/>
                <w:sz w:val="20"/>
              </w:rPr>
              <w:t xml:space="preserve">70% </w:t>
            </w:r>
            <w:proofErr w:type="spellStart"/>
            <w:r w:rsidRPr="007B0C18">
              <w:rPr>
                <w:b w:val="0"/>
                <w:sz w:val="20"/>
              </w:rPr>
              <w:t>prezenţe</w:t>
            </w:r>
            <w:proofErr w:type="spellEnd"/>
            <w:r w:rsidRPr="007B0C18">
              <w:rPr>
                <w:b w:val="0"/>
                <w:sz w:val="20"/>
              </w:rPr>
              <w:t xml:space="preserve"> la TC sunt necesare pentru intrarea în examenul scris </w:t>
            </w:r>
            <w:proofErr w:type="spellStart"/>
            <w:r w:rsidRPr="007B0C18">
              <w:rPr>
                <w:b w:val="0"/>
                <w:sz w:val="20"/>
              </w:rPr>
              <w:t>şi</w:t>
            </w:r>
            <w:proofErr w:type="spellEnd"/>
            <w:r w:rsidRPr="007B0C18">
              <w:rPr>
                <w:b w:val="0"/>
                <w:sz w:val="20"/>
              </w:rPr>
              <w:t xml:space="preserve"> luarea în considerare a punctajului acumulat în </w:t>
            </w:r>
            <w:proofErr w:type="spellStart"/>
            <w:r w:rsidRPr="007B0C18">
              <w:rPr>
                <w:b w:val="0"/>
                <w:sz w:val="20"/>
              </w:rPr>
              <w:t>activităţile</w:t>
            </w:r>
            <w:proofErr w:type="spellEnd"/>
            <w:r w:rsidRPr="007B0C18">
              <w:rPr>
                <w:b w:val="0"/>
                <w:sz w:val="20"/>
              </w:rPr>
              <w:t xml:space="preserve"> de seminar. </w:t>
            </w:r>
          </w:p>
          <w:p w:rsidR="00927753" w:rsidRPr="007B0C18" w:rsidRDefault="00927753" w:rsidP="007B0C18">
            <w:pPr>
              <w:pStyle w:val="Heading2"/>
              <w:numPr>
                <w:ilvl w:val="0"/>
                <w:numId w:val="4"/>
              </w:numPr>
              <w:jc w:val="both"/>
              <w:rPr>
                <w:b w:val="0"/>
                <w:sz w:val="20"/>
                <w:lang w:val="it-IT"/>
              </w:rPr>
            </w:pPr>
            <w:r w:rsidRPr="007B0C18">
              <w:rPr>
                <w:b w:val="0"/>
                <w:sz w:val="20"/>
              </w:rPr>
              <w:t xml:space="preserve">Pentru nota minimă, studentul trebuie să acumuleze cel puțin jumătate din punctajul de la nota examenului scris (grilei),  respectiv să îi fie acceptate toate </w:t>
            </w:r>
            <w:r w:rsidRPr="007B0C18">
              <w:rPr>
                <w:b w:val="0"/>
                <w:sz w:val="20"/>
                <w:lang w:val="it-IT"/>
              </w:rPr>
              <w:t>temele de seminar. In cazul nerealizării acestor condiții, studentul nu va putea promova examenul. In cazul realizării parțiale a referatelor si temelor de casă, acestea vor putea fi luate în considerare la reinscrierea la examen, respectiv la curs.</w:t>
            </w:r>
          </w:p>
          <w:p w:rsidR="00927753" w:rsidRPr="007B0C18" w:rsidRDefault="00927753" w:rsidP="007B0C18">
            <w:pPr>
              <w:pStyle w:val="Heading2"/>
              <w:numPr>
                <w:ilvl w:val="0"/>
                <w:numId w:val="4"/>
              </w:numPr>
              <w:jc w:val="both"/>
              <w:rPr>
                <w:b w:val="0"/>
                <w:sz w:val="20"/>
                <w:lang w:val="it-IT"/>
              </w:rPr>
            </w:pPr>
            <w:r w:rsidRPr="007B0C18">
              <w:rPr>
                <w:b w:val="0"/>
                <w:sz w:val="20"/>
                <w:lang w:val="it-IT"/>
              </w:rPr>
              <w:t>Plagiatul sau compilarea din diferite resurse atrage după sine neacceptarea eseului</w:t>
            </w:r>
          </w:p>
          <w:p w:rsidR="00561B0C" w:rsidRPr="007B0C18" w:rsidRDefault="00927753" w:rsidP="00F043B3">
            <w:pPr>
              <w:pStyle w:val="Heading2"/>
              <w:numPr>
                <w:ilvl w:val="0"/>
                <w:numId w:val="4"/>
              </w:numPr>
              <w:jc w:val="both"/>
              <w:rPr>
                <w:b w:val="0"/>
                <w:bCs/>
                <w:sz w:val="20"/>
              </w:rPr>
            </w:pPr>
            <w:r w:rsidRPr="007B0C18">
              <w:rPr>
                <w:b w:val="0"/>
                <w:sz w:val="20"/>
                <w:lang w:val="it-IT"/>
              </w:rPr>
              <w:t>Studiul de caz trebuie să dovedească comunicarea cu un copil, adolescent precum si cu părintii celor aflati în dificultate</w:t>
            </w:r>
          </w:p>
        </w:tc>
      </w:tr>
    </w:tbl>
    <w:p w:rsidR="00DF5C86" w:rsidRPr="007B0C18" w:rsidRDefault="00DF5C86" w:rsidP="007B0C18">
      <w:pPr>
        <w:rPr>
          <w:lang w:val="ro-RO"/>
        </w:rPr>
      </w:pPr>
      <w:r w:rsidRPr="007B0C18">
        <w:rPr>
          <w:lang w:val="ro-RO"/>
        </w:rPr>
        <w:tab/>
      </w:r>
      <w:r w:rsidRPr="007B0C18">
        <w:rPr>
          <w:lang w:val="ro-RO"/>
        </w:rPr>
        <w:tab/>
      </w:r>
      <w:r w:rsidRPr="007B0C18">
        <w:rPr>
          <w:lang w:val="ro-RO"/>
        </w:rPr>
        <w:tab/>
      </w:r>
      <w:r w:rsidRPr="007B0C18">
        <w:rPr>
          <w:lang w:val="ro-RO"/>
        </w:rPr>
        <w:tab/>
      </w:r>
      <w:r w:rsidRPr="007B0C18">
        <w:rPr>
          <w:lang w:val="ro-RO"/>
        </w:rPr>
        <w:tab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4281"/>
        <w:gridCol w:w="3600"/>
      </w:tblGrid>
      <w:tr w:rsidR="00DF5C86" w:rsidRPr="007B0C18" w:rsidTr="00C9768F">
        <w:trPr>
          <w:trHeight w:val="908"/>
        </w:trPr>
        <w:tc>
          <w:tcPr>
            <w:tcW w:w="2019" w:type="dxa"/>
            <w:vAlign w:val="center"/>
          </w:tcPr>
          <w:p w:rsidR="00DF5C86" w:rsidRPr="007B0C18" w:rsidRDefault="00DF5C86" w:rsidP="007B0C18">
            <w:pPr>
              <w:rPr>
                <w:lang w:val="ro-RO"/>
              </w:rPr>
            </w:pPr>
          </w:p>
        </w:tc>
        <w:tc>
          <w:tcPr>
            <w:tcW w:w="4281" w:type="dxa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Coordonator de disciplină</w:t>
            </w:r>
          </w:p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 xml:space="preserve">      ........</w:t>
            </w:r>
            <w:r w:rsidR="00356305" w:rsidRPr="007B0C18">
              <w:rPr>
                <w:lang w:val="ro-RO"/>
              </w:rPr>
              <w:t xml:space="preserve">Albert-Lőrincz </w:t>
            </w:r>
            <w:proofErr w:type="spellStart"/>
            <w:r w:rsidR="00356305" w:rsidRPr="007B0C18">
              <w:rPr>
                <w:lang w:val="ro-RO"/>
              </w:rPr>
              <w:t>Enikő</w:t>
            </w:r>
            <w:proofErr w:type="spellEnd"/>
            <w:r w:rsidRPr="007B0C18">
              <w:rPr>
                <w:lang w:val="ro-RO"/>
              </w:rPr>
              <w:t>..</w:t>
            </w:r>
          </w:p>
        </w:tc>
        <w:tc>
          <w:tcPr>
            <w:tcW w:w="3600" w:type="dxa"/>
            <w:vAlign w:val="center"/>
          </w:tcPr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>Tutore de disciplină</w:t>
            </w:r>
            <w:r w:rsidR="0006438C" w:rsidRPr="007B0C18">
              <w:rPr>
                <w:lang w:val="ro-RO"/>
              </w:rPr>
              <w:t>/</w:t>
            </w:r>
          </w:p>
          <w:p w:rsidR="00DF5C86" w:rsidRPr="007B0C18" w:rsidRDefault="00DF5C86" w:rsidP="007B0C18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 xml:space="preserve">    </w:t>
            </w:r>
            <w:r w:rsidR="00B176BE" w:rsidRPr="007B0C18">
              <w:rPr>
                <w:lang w:val="ro-RO"/>
              </w:rPr>
              <w:t>..</w:t>
            </w:r>
            <w:r w:rsidRPr="007B0C18">
              <w:rPr>
                <w:lang w:val="ro-RO"/>
              </w:rPr>
              <w:t>……………………</w:t>
            </w:r>
          </w:p>
        </w:tc>
      </w:tr>
      <w:tr w:rsidR="00DF5C86" w:rsidRPr="007B0C18" w:rsidTr="00C9768F">
        <w:tc>
          <w:tcPr>
            <w:tcW w:w="2019" w:type="dxa"/>
            <w:vAlign w:val="center"/>
          </w:tcPr>
          <w:p w:rsidR="00DF5C86" w:rsidRPr="007B0C18" w:rsidRDefault="00226D39" w:rsidP="007B0C18">
            <w:pPr>
              <w:jc w:val="center"/>
              <w:rPr>
                <w:i/>
                <w:lang w:val="ro-RO"/>
              </w:rPr>
            </w:pPr>
            <w:r w:rsidRPr="007B0C18">
              <w:rPr>
                <w:i/>
                <w:lang w:val="ro-RO"/>
              </w:rPr>
              <w:t>Data</w:t>
            </w:r>
          </w:p>
          <w:p w:rsidR="00226D39" w:rsidRPr="007B0C18" w:rsidRDefault="00226D39" w:rsidP="007B0C18">
            <w:pPr>
              <w:rPr>
                <w:i/>
                <w:lang w:val="ro-RO"/>
              </w:rPr>
            </w:pPr>
            <w:r w:rsidRPr="007B0C18">
              <w:rPr>
                <w:i/>
                <w:lang w:val="ro-RO"/>
              </w:rPr>
              <w:t>...........</w:t>
            </w:r>
            <w:r w:rsidR="0036476D" w:rsidRPr="007B0C18">
              <w:rPr>
                <w:lang w:val="fr-FR"/>
              </w:rPr>
              <w:t xml:space="preserve"> 24. 03. 2019</w:t>
            </w:r>
            <w:r w:rsidR="0036476D" w:rsidRPr="007B0C18">
              <w:rPr>
                <w:i/>
                <w:lang w:val="ro-RO"/>
              </w:rPr>
              <w:t>....</w:t>
            </w:r>
          </w:p>
        </w:tc>
        <w:tc>
          <w:tcPr>
            <w:tcW w:w="7881" w:type="dxa"/>
            <w:gridSpan w:val="2"/>
          </w:tcPr>
          <w:p w:rsidR="00DF5C86" w:rsidRPr="007B0C18" w:rsidRDefault="00355BE1" w:rsidP="00F043B3">
            <w:pPr>
              <w:rPr>
                <w:lang w:val="ro-RO"/>
              </w:rPr>
            </w:pPr>
            <w:r w:rsidRPr="007B0C18">
              <w:rPr>
                <w:lang w:val="fr-FR"/>
              </w:rPr>
              <w:t xml:space="preserve"> </w:t>
            </w:r>
            <w:r w:rsidRPr="007B0C18">
              <w:rPr>
                <w:lang w:val="fr-FR"/>
              </w:rPr>
              <w:tab/>
              <w:t xml:space="preserve"> </w:t>
            </w:r>
            <w:r w:rsidRPr="007B0C18">
              <w:rPr>
                <w:noProof/>
                <w:lang w:eastAsia="en-US"/>
              </w:rPr>
              <w:drawing>
                <wp:inline distT="0" distB="0" distL="0" distR="0" wp14:anchorId="5BF49F65" wp14:editId="5293DDF3">
                  <wp:extent cx="1129553" cy="422934"/>
                  <wp:effectExtent l="0" t="0" r="0" b="0"/>
                  <wp:docPr id="3" name="Picture 3" descr="D:\anya\alairas\Albert Lorincz Eni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nya\alairas\Albert Lorincz Eni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51" cy="422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3B3">
              <w:rPr>
                <w:lang w:val="fr-FR"/>
              </w:rPr>
              <w:t>R</w:t>
            </w:r>
            <w:proofErr w:type="spellStart"/>
            <w:r w:rsidR="00DF5C86" w:rsidRPr="007B0C18">
              <w:rPr>
                <w:lang w:val="ro-RO"/>
              </w:rPr>
              <w:t>esponsabil</w:t>
            </w:r>
            <w:proofErr w:type="spellEnd"/>
            <w:r w:rsidR="00DF5C86" w:rsidRPr="007B0C18">
              <w:rPr>
                <w:lang w:val="ro-RO"/>
              </w:rPr>
              <w:t xml:space="preserve"> de studii ID/IFR,</w:t>
            </w:r>
          </w:p>
          <w:p w:rsidR="00DF5C86" w:rsidRPr="007B0C18" w:rsidRDefault="00DF5C86" w:rsidP="00F043B3">
            <w:pPr>
              <w:jc w:val="center"/>
              <w:rPr>
                <w:lang w:val="ro-RO"/>
              </w:rPr>
            </w:pPr>
            <w:r w:rsidRPr="007B0C18">
              <w:rPr>
                <w:lang w:val="ro-RO"/>
              </w:rPr>
              <w:t xml:space="preserve">  ...............................................................</w:t>
            </w:r>
          </w:p>
        </w:tc>
      </w:tr>
    </w:tbl>
    <w:p w:rsidR="00DF5C86" w:rsidRPr="007B0C18" w:rsidRDefault="00DF5C86" w:rsidP="007B0C18">
      <w:pPr>
        <w:rPr>
          <w:lang w:val="ro-RO"/>
        </w:rPr>
      </w:pPr>
    </w:p>
    <w:p w:rsidR="00DF5C86" w:rsidRPr="007B0C18" w:rsidRDefault="00DF5C86" w:rsidP="007B0C18">
      <w:pPr>
        <w:rPr>
          <w:lang w:val="ro-RO"/>
        </w:rPr>
      </w:pPr>
    </w:p>
    <w:sectPr w:rsidR="00DF5C86" w:rsidRPr="007B0C18" w:rsidSect="00355BE1">
      <w:headerReference w:type="even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84" w:rsidRDefault="004A6B84" w:rsidP="00DF5C86">
      <w:r>
        <w:separator/>
      </w:r>
    </w:p>
  </w:endnote>
  <w:endnote w:type="continuationSeparator" w:id="0">
    <w:p w:rsidR="004A6B84" w:rsidRDefault="004A6B84" w:rsidP="00D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E1" w:rsidRDefault="00232F6D" w:rsidP="00355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5BE1" w:rsidRDefault="00355BE1" w:rsidP="00355B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E1" w:rsidRDefault="00232F6D" w:rsidP="00355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55A">
      <w:rPr>
        <w:rStyle w:val="PageNumber"/>
        <w:noProof/>
      </w:rPr>
      <w:t>7</w:t>
    </w:r>
    <w:r>
      <w:rPr>
        <w:rStyle w:val="PageNumber"/>
      </w:rPr>
      <w:fldChar w:fldCharType="end"/>
    </w:r>
  </w:p>
  <w:p w:rsidR="00355BE1" w:rsidRPr="00F91DEB" w:rsidRDefault="00355BE1" w:rsidP="00355B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84" w:rsidRDefault="004A6B84" w:rsidP="00DF5C86">
      <w:r>
        <w:separator/>
      </w:r>
    </w:p>
  </w:footnote>
  <w:footnote w:type="continuationSeparator" w:id="0">
    <w:p w:rsidR="004A6B84" w:rsidRDefault="004A6B84" w:rsidP="00DF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E1" w:rsidRDefault="00232F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5BE1" w:rsidRDefault="00355B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1AC"/>
    <w:multiLevelType w:val="hybridMultilevel"/>
    <w:tmpl w:val="B23AF8BA"/>
    <w:lvl w:ilvl="0" w:tplc="D5C0E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5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619B1"/>
    <w:multiLevelType w:val="hybridMultilevel"/>
    <w:tmpl w:val="3EE2B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55DE65B2"/>
    <w:multiLevelType w:val="singleLevel"/>
    <w:tmpl w:val="AEB26872"/>
    <w:lvl w:ilvl="0">
      <w:start w:val="2"/>
      <w:numFmt w:val="upperRoman"/>
      <w:pStyle w:val="Heading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AE"/>
    <w:rsid w:val="0006438C"/>
    <w:rsid w:val="00125210"/>
    <w:rsid w:val="00133781"/>
    <w:rsid w:val="001455E9"/>
    <w:rsid w:val="00220B6A"/>
    <w:rsid w:val="00226D39"/>
    <w:rsid w:val="00232F6D"/>
    <w:rsid w:val="00235190"/>
    <w:rsid w:val="002657EB"/>
    <w:rsid w:val="002847DD"/>
    <w:rsid w:val="002968C8"/>
    <w:rsid w:val="002C53BC"/>
    <w:rsid w:val="00313350"/>
    <w:rsid w:val="00355BE1"/>
    <w:rsid w:val="00356305"/>
    <w:rsid w:val="0036476D"/>
    <w:rsid w:val="0041268D"/>
    <w:rsid w:val="004448A6"/>
    <w:rsid w:val="004A6B84"/>
    <w:rsid w:val="004D51A9"/>
    <w:rsid w:val="00561B0C"/>
    <w:rsid w:val="00576D82"/>
    <w:rsid w:val="005D055A"/>
    <w:rsid w:val="00635E78"/>
    <w:rsid w:val="00705634"/>
    <w:rsid w:val="00720A56"/>
    <w:rsid w:val="0072360F"/>
    <w:rsid w:val="00764919"/>
    <w:rsid w:val="00780434"/>
    <w:rsid w:val="007A1739"/>
    <w:rsid w:val="007B0C18"/>
    <w:rsid w:val="007C5583"/>
    <w:rsid w:val="008340DE"/>
    <w:rsid w:val="008772BD"/>
    <w:rsid w:val="00890EB2"/>
    <w:rsid w:val="0090448B"/>
    <w:rsid w:val="00927753"/>
    <w:rsid w:val="00970B81"/>
    <w:rsid w:val="00976102"/>
    <w:rsid w:val="009B1F4A"/>
    <w:rsid w:val="009C2BAE"/>
    <w:rsid w:val="009D71B8"/>
    <w:rsid w:val="00A30D45"/>
    <w:rsid w:val="00A707A2"/>
    <w:rsid w:val="00A92739"/>
    <w:rsid w:val="00AE18A2"/>
    <w:rsid w:val="00AE19C7"/>
    <w:rsid w:val="00B176BE"/>
    <w:rsid w:val="00B237FE"/>
    <w:rsid w:val="00B96020"/>
    <w:rsid w:val="00C16785"/>
    <w:rsid w:val="00C24949"/>
    <w:rsid w:val="00C27EAE"/>
    <w:rsid w:val="00C5388F"/>
    <w:rsid w:val="00C75B38"/>
    <w:rsid w:val="00C9768F"/>
    <w:rsid w:val="00CA1864"/>
    <w:rsid w:val="00CA2677"/>
    <w:rsid w:val="00CB7D89"/>
    <w:rsid w:val="00CF7DCF"/>
    <w:rsid w:val="00D22C8C"/>
    <w:rsid w:val="00D33282"/>
    <w:rsid w:val="00D54E4A"/>
    <w:rsid w:val="00D83EDC"/>
    <w:rsid w:val="00DF5C86"/>
    <w:rsid w:val="00E05207"/>
    <w:rsid w:val="00E65A2D"/>
    <w:rsid w:val="00EB7168"/>
    <w:rsid w:val="00EE3060"/>
    <w:rsid w:val="00F043B3"/>
    <w:rsid w:val="00F311DD"/>
    <w:rsid w:val="00FE07F3"/>
    <w:rsid w:val="00FE394E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550C5-D9C5-475B-B420-E03131A5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F5C86"/>
    <w:pPr>
      <w:keepNext/>
      <w:numPr>
        <w:numId w:val="1"/>
      </w:numPr>
      <w:ind w:right="-625"/>
      <w:jc w:val="both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DF5C86"/>
    <w:pPr>
      <w:keepNext/>
      <w:numPr>
        <w:numId w:val="2"/>
      </w:numPr>
      <w:outlineLvl w:val="1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5C86"/>
    <w:pPr>
      <w:keepNext/>
      <w:spacing w:before="120" w:line="360" w:lineRule="auto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C86"/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DF5C86"/>
    <w:pPr>
      <w:ind w:right="-766"/>
      <w:jc w:val="both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DF5C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DF5C86"/>
  </w:style>
  <w:style w:type="paragraph" w:styleId="Header">
    <w:name w:val="header"/>
    <w:basedOn w:val="Normal"/>
    <w:link w:val="HeaderChar"/>
    <w:rsid w:val="00DF5C86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DF5C8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rsid w:val="00DF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8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6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C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133781"/>
    <w:pPr>
      <w:suppressAutoHyphens/>
    </w:pPr>
    <w:rPr>
      <w:rFonts w:eastAsia="MS Mincho"/>
      <w:noProof/>
      <w:lang w:val="ro-RO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33781"/>
    <w:rPr>
      <w:rFonts w:ascii="Times New Roman" w:eastAsia="MS Mincho" w:hAnsi="Times New Roman" w:cs="Times New Roman"/>
      <w:noProof/>
      <w:sz w:val="20"/>
      <w:szCs w:val="20"/>
      <w:lang w:eastAsia="ar-SA"/>
    </w:rPr>
  </w:style>
  <w:style w:type="character" w:styleId="FootnoteReference">
    <w:name w:val="footnote reference"/>
    <w:semiHidden/>
    <w:rsid w:val="00133781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356305"/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7056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56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76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Title1">
    <w:name w:val="Title1"/>
    <w:rsid w:val="00576D82"/>
  </w:style>
  <w:style w:type="character" w:customStyle="1" w:styleId="infolabel">
    <w:name w:val="info_label"/>
    <w:rsid w:val="00576D82"/>
  </w:style>
  <w:style w:type="character" w:customStyle="1" w:styleId="infovalue">
    <w:name w:val="info_value"/>
    <w:rsid w:val="0057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Bahr%2C+Stephen+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15309-9E4F-4E1E-830C-8802C058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2017-11-10T08:57:00Z</cp:lastPrinted>
  <dcterms:created xsi:type="dcterms:W3CDTF">2019-03-15T10:42:00Z</dcterms:created>
  <dcterms:modified xsi:type="dcterms:W3CDTF">2019-03-24T18:58:00Z</dcterms:modified>
</cp:coreProperties>
</file>